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149" w:right="0" w:firstLine="0"/>
        <w:rPr>
          <w:sz w:val="20"/>
        </w:rPr>
      </w:pPr>
      <w:r>
        <w:rPr>
          <w:sz w:val="20"/>
        </w:rPr>
        <w:drawing>
          <wp:inline distT="0" distB="0" distL="0" distR="0">
            <wp:extent cx="1494599" cy="73304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94599" cy="733044"/>
                    </a:xfrm>
                    <a:prstGeom prst="rect">
                      <a:avLst/>
                    </a:prstGeom>
                  </pic:spPr>
                </pic:pic>
              </a:graphicData>
            </a:graphic>
          </wp:inline>
        </w:drawing>
      </w:r>
      <w:r>
        <w:rPr>
          <w:sz w:val="20"/>
        </w:rPr>
      </w:r>
    </w:p>
    <w:p>
      <w:pPr>
        <w:pStyle w:val="BodyText"/>
        <w:spacing w:before="68"/>
        <w:ind w:left="0"/>
      </w:pPr>
    </w:p>
    <w:p>
      <w:pPr>
        <w:pStyle w:val="Heading2"/>
      </w:pPr>
      <w:r>
        <w:rPr/>
        <w:t>ASSOCIATION</w:t>
      </w:r>
      <w:r>
        <w:rPr>
          <w:spacing w:val="-15"/>
        </w:rPr>
        <w:t> </w:t>
      </w:r>
      <w:r>
        <w:rPr/>
        <w:t>:</w:t>
      </w:r>
      <w:r>
        <w:rPr>
          <w:spacing w:val="-15"/>
        </w:rPr>
        <w:t> </w:t>
      </w:r>
      <w:r>
        <w:rPr/>
        <w:t>Art</w:t>
      </w:r>
      <w:r>
        <w:rPr>
          <w:spacing w:val="-15"/>
        </w:rPr>
        <w:t> </w:t>
      </w:r>
      <w:r>
        <w:rPr>
          <w:spacing w:val="-2"/>
        </w:rPr>
        <w:t>Trégor</w:t>
      </w:r>
    </w:p>
    <w:p>
      <w:pPr>
        <w:spacing w:before="0"/>
        <w:ind w:left="120" w:right="0" w:firstLine="0"/>
        <w:jc w:val="left"/>
        <w:rPr>
          <w:b/>
          <w:sz w:val="24"/>
        </w:rPr>
      </w:pPr>
      <w:r>
        <w:rPr>
          <w:b/>
          <w:sz w:val="24"/>
        </w:rPr>
        <w:t>Siège</w:t>
      </w:r>
      <w:r>
        <w:rPr>
          <w:b/>
          <w:spacing w:val="-5"/>
          <w:sz w:val="24"/>
        </w:rPr>
        <w:t> </w:t>
      </w:r>
      <w:r>
        <w:rPr>
          <w:b/>
          <w:sz w:val="24"/>
        </w:rPr>
        <w:t>social</w:t>
      </w:r>
      <w:r>
        <w:rPr>
          <w:b/>
          <w:spacing w:val="-3"/>
          <w:sz w:val="24"/>
        </w:rPr>
        <w:t> </w:t>
      </w:r>
      <w:r>
        <w:rPr>
          <w:b/>
          <w:sz w:val="24"/>
        </w:rPr>
        <w:t>:</w:t>
      </w:r>
      <w:r>
        <w:rPr>
          <w:b/>
          <w:spacing w:val="-3"/>
          <w:sz w:val="24"/>
        </w:rPr>
        <w:t> </w:t>
      </w:r>
      <w:r>
        <w:rPr>
          <w:b/>
          <w:sz w:val="24"/>
        </w:rPr>
        <w:t>Mairie</w:t>
      </w:r>
      <w:r>
        <w:rPr>
          <w:b/>
          <w:spacing w:val="-5"/>
          <w:sz w:val="24"/>
        </w:rPr>
        <w:t> </w:t>
      </w:r>
      <w:r>
        <w:rPr>
          <w:b/>
          <w:sz w:val="24"/>
        </w:rPr>
        <w:t>de</w:t>
      </w:r>
      <w:r>
        <w:rPr>
          <w:b/>
          <w:spacing w:val="-4"/>
          <w:sz w:val="24"/>
        </w:rPr>
        <w:t> </w:t>
      </w:r>
      <w:r>
        <w:rPr>
          <w:b/>
          <w:sz w:val="24"/>
        </w:rPr>
        <w:t>Perros-</w:t>
      </w:r>
      <w:r>
        <w:rPr>
          <w:b/>
          <w:spacing w:val="-2"/>
          <w:sz w:val="24"/>
        </w:rPr>
        <w:t>Guirec</w:t>
      </w:r>
    </w:p>
    <w:p>
      <w:pPr>
        <w:pStyle w:val="BodyText"/>
        <w:spacing w:before="0"/>
        <w:ind w:left="120"/>
      </w:pPr>
      <w:r>
        <w:rPr/>
        <w:t>Régie</w:t>
      </w:r>
      <w:r>
        <w:rPr>
          <w:spacing w:val="-3"/>
        </w:rPr>
        <w:t> </w:t>
      </w:r>
      <w:r>
        <w:rPr/>
        <w:t>par</w:t>
      </w:r>
      <w:r>
        <w:rPr>
          <w:spacing w:val="-1"/>
        </w:rPr>
        <w:t> </w:t>
      </w:r>
      <w:r>
        <w:rPr/>
        <w:t>la</w:t>
      </w:r>
      <w:r>
        <w:rPr>
          <w:spacing w:val="-3"/>
        </w:rPr>
        <w:t> </w:t>
      </w:r>
      <w:r>
        <w:rPr/>
        <w:t>loi</w:t>
      </w:r>
      <w:r>
        <w:rPr>
          <w:spacing w:val="-2"/>
        </w:rPr>
        <w:t> </w:t>
      </w:r>
      <w:r>
        <w:rPr/>
        <w:t>de</w:t>
      </w:r>
      <w:r>
        <w:rPr>
          <w:spacing w:val="-2"/>
        </w:rPr>
        <w:t> </w:t>
      </w:r>
      <w:r>
        <w:rPr/>
        <w:t>1901</w:t>
      </w:r>
      <w:r>
        <w:rPr>
          <w:spacing w:val="-2"/>
        </w:rPr>
        <w:t> </w:t>
      </w:r>
      <w:r>
        <w:rPr/>
        <w:t>–</w:t>
      </w:r>
      <w:r>
        <w:rPr>
          <w:spacing w:val="-1"/>
        </w:rPr>
        <w:t> </w:t>
      </w:r>
      <w:r>
        <w:rPr/>
        <w:t>Fondée le</w:t>
      </w:r>
      <w:r>
        <w:rPr>
          <w:spacing w:val="-3"/>
        </w:rPr>
        <w:t> </w:t>
      </w:r>
      <w:r>
        <w:rPr/>
        <w:t>14</w:t>
      </w:r>
      <w:r>
        <w:rPr>
          <w:spacing w:val="-1"/>
        </w:rPr>
        <w:t> </w:t>
      </w:r>
      <w:r>
        <w:rPr/>
        <w:t>avril</w:t>
      </w:r>
      <w:r>
        <w:rPr>
          <w:spacing w:val="-2"/>
        </w:rPr>
        <w:t> </w:t>
      </w:r>
      <w:r>
        <w:rPr>
          <w:spacing w:val="-4"/>
        </w:rPr>
        <w:t>1981</w:t>
      </w:r>
    </w:p>
    <w:p>
      <w:pPr>
        <w:pStyle w:val="BodyText"/>
        <w:spacing w:before="0"/>
        <w:ind w:left="0"/>
      </w:pPr>
    </w:p>
    <w:p>
      <w:pPr>
        <w:pStyle w:val="Heading2"/>
      </w:pPr>
      <w:r>
        <w:rPr/>
        <w:t>RÈGLEMENT</w:t>
      </w:r>
      <w:r>
        <w:rPr>
          <w:spacing w:val="-11"/>
        </w:rPr>
        <w:t> </w:t>
      </w:r>
      <w:r>
        <w:rPr>
          <w:spacing w:val="-2"/>
        </w:rPr>
        <w:t>INTÉRIEUR</w:t>
      </w:r>
    </w:p>
    <w:p>
      <w:pPr>
        <w:pStyle w:val="BodyText"/>
        <w:spacing w:before="0"/>
        <w:ind w:right="3791"/>
      </w:pPr>
      <w:r>
        <w:rPr/>
        <w:t>Révisé</w:t>
      </w:r>
      <w:r>
        <w:rPr>
          <w:spacing w:val="-6"/>
        </w:rPr>
        <w:t> </w:t>
      </w:r>
      <w:r>
        <w:rPr/>
        <w:t>et</w:t>
      </w:r>
      <w:r>
        <w:rPr>
          <w:spacing w:val="-4"/>
        </w:rPr>
        <w:t> </w:t>
      </w:r>
      <w:r>
        <w:rPr/>
        <w:t>approuvé</w:t>
      </w:r>
      <w:r>
        <w:rPr>
          <w:spacing w:val="-6"/>
        </w:rPr>
        <w:t> </w:t>
      </w:r>
      <w:r>
        <w:rPr/>
        <w:t>par</w:t>
      </w:r>
      <w:r>
        <w:rPr>
          <w:spacing w:val="-4"/>
        </w:rPr>
        <w:t> </w:t>
      </w:r>
      <w:r>
        <w:rPr/>
        <w:t>le</w:t>
      </w:r>
      <w:r>
        <w:rPr>
          <w:spacing w:val="-6"/>
        </w:rPr>
        <w:t> </w:t>
      </w:r>
      <w:r>
        <w:rPr/>
        <w:t>Conseil</w:t>
      </w:r>
      <w:r>
        <w:rPr>
          <w:spacing w:val="-4"/>
        </w:rPr>
        <w:t> </w:t>
      </w:r>
      <w:r>
        <w:rPr/>
        <w:t>d’Administration</w:t>
      </w:r>
      <w:r>
        <w:rPr>
          <w:spacing w:val="-5"/>
        </w:rPr>
        <w:t> </w:t>
      </w:r>
      <w:r>
        <w:rPr/>
        <w:t>du</w:t>
      </w:r>
      <w:r>
        <w:rPr>
          <w:spacing w:val="-5"/>
        </w:rPr>
        <w:t> </w:t>
      </w:r>
      <w:r>
        <w:rPr/>
        <w:t>29</w:t>
      </w:r>
      <w:r>
        <w:rPr>
          <w:spacing w:val="-5"/>
        </w:rPr>
        <w:t> </w:t>
      </w:r>
      <w:r>
        <w:rPr/>
        <w:t>août</w:t>
      </w:r>
      <w:r>
        <w:rPr>
          <w:spacing w:val="-4"/>
        </w:rPr>
        <w:t> </w:t>
      </w:r>
      <w:r>
        <w:rPr/>
        <w:t>2026 Sera soumis à l'AG de janvier 2027</w:t>
      </w:r>
    </w:p>
    <w:p>
      <w:pPr>
        <w:pStyle w:val="BodyText"/>
        <w:spacing w:before="241"/>
        <w:ind w:left="0"/>
      </w:pPr>
    </w:p>
    <w:p>
      <w:pPr>
        <w:pStyle w:val="Heading1"/>
        <w:ind w:left="60" w:firstLine="0"/>
      </w:pPr>
      <w:bookmarkStart w:name="CONDITIONS D’ADHÉSION ET DE PARTICIPATIO" w:id="1"/>
      <w:bookmarkEnd w:id="1"/>
      <w:r>
        <w:rPr>
          <w:b w:val="0"/>
        </w:rPr>
      </w:r>
      <w:r>
        <w:rPr>
          <w:spacing w:val="-2"/>
        </w:rPr>
        <w:t>CONDITIONS</w:t>
      </w:r>
      <w:r>
        <w:rPr>
          <w:spacing w:val="-8"/>
        </w:rPr>
        <w:t> </w:t>
      </w:r>
      <w:r>
        <w:rPr>
          <w:spacing w:val="-2"/>
        </w:rPr>
        <w:t>D’ADHÉSION ET</w:t>
      </w:r>
      <w:r>
        <w:rPr>
          <w:spacing w:val="-8"/>
        </w:rPr>
        <w:t> </w:t>
      </w:r>
      <w:r>
        <w:rPr>
          <w:spacing w:val="-2"/>
        </w:rPr>
        <w:t>DE</w:t>
      </w:r>
      <w:r>
        <w:rPr>
          <w:spacing w:val="-3"/>
        </w:rPr>
        <w:t> </w:t>
      </w:r>
      <w:r>
        <w:rPr>
          <w:spacing w:val="-2"/>
        </w:rPr>
        <w:t>PARTICIPATION</w:t>
      </w:r>
      <w:r>
        <w:rPr>
          <w:spacing w:val="-17"/>
        </w:rPr>
        <w:t> </w:t>
      </w:r>
      <w:r>
        <w:rPr>
          <w:spacing w:val="-2"/>
        </w:rPr>
        <w:t>AUX</w:t>
      </w:r>
      <w:r>
        <w:rPr>
          <w:spacing w:val="1"/>
        </w:rPr>
        <w:t> </w:t>
      </w:r>
      <w:r>
        <w:rPr>
          <w:spacing w:val="-2"/>
        </w:rPr>
        <w:t>EXPOSITIONS</w:t>
      </w:r>
    </w:p>
    <w:p>
      <w:pPr>
        <w:pStyle w:val="BodyText"/>
        <w:spacing w:before="38"/>
        <w:ind w:left="0"/>
        <w:rPr>
          <w:b/>
          <w:sz w:val="28"/>
        </w:rPr>
      </w:pPr>
    </w:p>
    <w:p>
      <w:pPr>
        <w:pStyle w:val="ListParagraph"/>
        <w:numPr>
          <w:ilvl w:val="0"/>
          <w:numId w:val="1"/>
        </w:numPr>
        <w:tabs>
          <w:tab w:pos="270" w:val="left" w:leader="none"/>
        </w:tabs>
        <w:spacing w:line="240" w:lineRule="auto" w:before="0" w:after="0"/>
        <w:ind w:left="270" w:right="0" w:hanging="210"/>
        <w:jc w:val="both"/>
        <w:rPr>
          <w:b/>
          <w:sz w:val="28"/>
        </w:rPr>
      </w:pPr>
      <w:bookmarkStart w:name="1 – Nouvelle adhésion et admission des n" w:id="2"/>
      <w:bookmarkEnd w:id="2"/>
      <w:r>
        <w:rPr/>
      </w:r>
      <w:r>
        <w:rPr>
          <w:b/>
          <w:sz w:val="28"/>
        </w:rPr>
        <w:t>–</w:t>
      </w:r>
      <w:r>
        <w:rPr>
          <w:b/>
          <w:spacing w:val="-3"/>
          <w:sz w:val="28"/>
        </w:rPr>
        <w:t> </w:t>
      </w:r>
      <w:r>
        <w:rPr>
          <w:b/>
          <w:sz w:val="28"/>
        </w:rPr>
        <w:t>Nouvelle</w:t>
      </w:r>
      <w:r>
        <w:rPr>
          <w:b/>
          <w:spacing w:val="-4"/>
          <w:sz w:val="28"/>
        </w:rPr>
        <w:t> </w:t>
      </w:r>
      <w:r>
        <w:rPr>
          <w:b/>
          <w:sz w:val="28"/>
        </w:rPr>
        <w:t>adhésion</w:t>
      </w:r>
      <w:r>
        <w:rPr>
          <w:b/>
          <w:spacing w:val="-4"/>
          <w:sz w:val="28"/>
        </w:rPr>
        <w:t> </w:t>
      </w:r>
      <w:r>
        <w:rPr>
          <w:b/>
          <w:sz w:val="28"/>
        </w:rPr>
        <w:t>et</w:t>
      </w:r>
      <w:r>
        <w:rPr>
          <w:b/>
          <w:spacing w:val="-3"/>
          <w:sz w:val="28"/>
        </w:rPr>
        <w:t> </w:t>
      </w:r>
      <w:r>
        <w:rPr>
          <w:b/>
          <w:sz w:val="28"/>
        </w:rPr>
        <w:t>admission</w:t>
      </w:r>
      <w:r>
        <w:rPr>
          <w:b/>
          <w:spacing w:val="-2"/>
          <w:sz w:val="28"/>
        </w:rPr>
        <w:t> </w:t>
      </w:r>
      <w:r>
        <w:rPr>
          <w:b/>
          <w:sz w:val="28"/>
        </w:rPr>
        <w:t>des</w:t>
      </w:r>
      <w:r>
        <w:rPr>
          <w:b/>
          <w:spacing w:val="-4"/>
          <w:sz w:val="28"/>
        </w:rPr>
        <w:t> </w:t>
      </w:r>
      <w:r>
        <w:rPr>
          <w:b/>
          <w:sz w:val="28"/>
        </w:rPr>
        <w:t>nouveaux</w:t>
      </w:r>
      <w:r>
        <w:rPr>
          <w:b/>
          <w:spacing w:val="-2"/>
          <w:sz w:val="28"/>
        </w:rPr>
        <w:t> adhérents</w:t>
      </w:r>
    </w:p>
    <w:p>
      <w:pPr>
        <w:pStyle w:val="BodyText"/>
        <w:ind w:right="46"/>
        <w:jc w:val="both"/>
      </w:pPr>
      <w:r>
        <w:rPr/>
        <w:t>Toute personne souhaitant adhérer à l’association adresse une demande au secrétariat via le site internet de l’association ARTTREGOR. Toute nouvelle adhésion est soumise à l’acceptation préalable du Comité de </w:t>
      </w:r>
      <w:r>
        <w:rPr>
          <w:spacing w:val="-2"/>
        </w:rPr>
        <w:t>sélection.</w:t>
      </w:r>
    </w:p>
    <w:p>
      <w:pPr>
        <w:pStyle w:val="BodyText"/>
        <w:ind w:right="52"/>
        <w:jc w:val="both"/>
      </w:pPr>
      <w:r>
        <w:rPr/>
        <w:t>Le candidat est convoqué devant le Comité de sélection et présente au moins trois œuvres originales représentatives de son travail, permettant d’apprécier sa démarche artistique et sa compatibilité avec l’objet et les activités de l’association.</w:t>
      </w:r>
    </w:p>
    <w:p>
      <w:pPr>
        <w:pStyle w:val="BodyText"/>
        <w:ind w:right="52"/>
        <w:jc w:val="both"/>
      </w:pPr>
      <w:r>
        <w:rPr/>
        <w:t>Le Comité de sélection est composé d’au moins trois membres de l’association, désignés par le Conseil d’administration en fonction de leurs compétences. Il est présidé par le Président, le Vice-Président ou un membre du Conseil d’administration désigné à cet effet.</w:t>
      </w:r>
    </w:p>
    <w:p>
      <w:pPr>
        <w:pStyle w:val="BodyText"/>
        <w:ind w:right="59"/>
        <w:jc w:val="both"/>
      </w:pPr>
      <w:r>
        <w:rPr/>
        <w:t>Le</w:t>
      </w:r>
      <w:r>
        <w:rPr>
          <w:spacing w:val="-1"/>
        </w:rPr>
        <w:t> </w:t>
      </w:r>
      <w:r>
        <w:rPr/>
        <w:t>Comité</w:t>
      </w:r>
      <w:r>
        <w:rPr>
          <w:spacing w:val="-1"/>
        </w:rPr>
        <w:t> </w:t>
      </w:r>
      <w:r>
        <w:rPr/>
        <w:t>émet</w:t>
      </w:r>
      <w:r>
        <w:rPr>
          <w:spacing w:val="-1"/>
        </w:rPr>
        <w:t> </w:t>
      </w:r>
      <w:r>
        <w:rPr/>
        <w:t>un avis favorable</w:t>
      </w:r>
      <w:r>
        <w:rPr>
          <w:spacing w:val="-1"/>
        </w:rPr>
        <w:t> </w:t>
      </w:r>
      <w:r>
        <w:rPr/>
        <w:t>ou</w:t>
      </w:r>
      <w:r>
        <w:rPr>
          <w:spacing w:val="-2"/>
        </w:rPr>
        <w:t> </w:t>
      </w:r>
      <w:r>
        <w:rPr/>
        <w:t>défavorable. La</w:t>
      </w:r>
      <w:r>
        <w:rPr>
          <w:spacing w:val="-1"/>
        </w:rPr>
        <w:t> </w:t>
      </w:r>
      <w:r>
        <w:rPr/>
        <w:t>décision d’admission est</w:t>
      </w:r>
      <w:r>
        <w:rPr>
          <w:spacing w:val="-1"/>
        </w:rPr>
        <w:t> </w:t>
      </w:r>
      <w:r>
        <w:rPr/>
        <w:t>prise</w:t>
      </w:r>
      <w:r>
        <w:rPr>
          <w:spacing w:val="-1"/>
        </w:rPr>
        <w:t> </w:t>
      </w:r>
      <w:r>
        <w:rPr/>
        <w:t>conformément</w:t>
      </w:r>
      <w:r>
        <w:rPr>
          <w:spacing w:val="-1"/>
        </w:rPr>
        <w:t> </w:t>
      </w:r>
      <w:r>
        <w:rPr/>
        <w:t>aux statuts de l’association et notifiée au candidat par le secrétariat.</w:t>
      </w:r>
    </w:p>
    <w:p>
      <w:pPr>
        <w:pStyle w:val="BodyText"/>
        <w:jc w:val="both"/>
      </w:pPr>
      <w:r>
        <w:rPr/>
        <w:t>Tout</w:t>
      </w:r>
      <w:r>
        <w:rPr>
          <w:spacing w:val="-7"/>
        </w:rPr>
        <w:t> </w:t>
      </w:r>
      <w:r>
        <w:rPr/>
        <w:t>adhérent</w:t>
      </w:r>
      <w:r>
        <w:rPr>
          <w:spacing w:val="-6"/>
        </w:rPr>
        <w:t> </w:t>
      </w:r>
      <w:r>
        <w:rPr/>
        <w:t>participant</w:t>
      </w:r>
      <w:r>
        <w:rPr>
          <w:spacing w:val="-6"/>
        </w:rPr>
        <w:t> </w:t>
      </w:r>
      <w:r>
        <w:rPr/>
        <w:t>aux</w:t>
      </w:r>
      <w:r>
        <w:rPr>
          <w:spacing w:val="-6"/>
        </w:rPr>
        <w:t> </w:t>
      </w:r>
      <w:r>
        <w:rPr/>
        <w:t>expositions</w:t>
      </w:r>
      <w:r>
        <w:rPr>
          <w:spacing w:val="-5"/>
        </w:rPr>
        <w:t> </w:t>
      </w:r>
      <w:r>
        <w:rPr/>
        <w:t>doit</w:t>
      </w:r>
      <w:r>
        <w:rPr>
          <w:spacing w:val="-5"/>
        </w:rPr>
        <w:t> </w:t>
      </w:r>
      <w:r>
        <w:rPr/>
        <w:t>être</w:t>
      </w:r>
      <w:r>
        <w:rPr>
          <w:spacing w:val="-4"/>
        </w:rPr>
        <w:t> </w:t>
      </w:r>
      <w:r>
        <w:rPr/>
        <w:t>titulaire</w:t>
      </w:r>
      <w:r>
        <w:rPr>
          <w:spacing w:val="-5"/>
        </w:rPr>
        <w:t> </w:t>
      </w:r>
      <w:r>
        <w:rPr/>
        <w:t>d’un</w:t>
      </w:r>
      <w:r>
        <w:rPr>
          <w:spacing w:val="-5"/>
        </w:rPr>
        <w:t> </w:t>
      </w:r>
      <w:r>
        <w:rPr/>
        <w:t>numéro</w:t>
      </w:r>
      <w:r>
        <w:rPr>
          <w:spacing w:val="-5"/>
        </w:rPr>
        <w:t> </w:t>
      </w:r>
      <w:r>
        <w:rPr>
          <w:spacing w:val="-2"/>
        </w:rPr>
        <w:t>SIRET.</w:t>
      </w:r>
    </w:p>
    <w:p>
      <w:pPr>
        <w:pStyle w:val="BodyText"/>
        <w:ind w:right="53"/>
        <w:jc w:val="both"/>
      </w:pPr>
      <w:r>
        <w:rPr/>
        <w:t>Après notification de son admission, le candidat dispose d’un délai de 30 jours à compter de l’envoi de la demande de paiement pour régler sa cotisation annuelle. L’adhésion devient effective à réception du</w:t>
      </w:r>
      <w:r>
        <w:rPr>
          <w:spacing w:val="40"/>
        </w:rPr>
        <w:t> </w:t>
      </w:r>
      <w:r>
        <w:rPr>
          <w:spacing w:val="-2"/>
        </w:rPr>
        <w:t>règlement.</w:t>
      </w:r>
    </w:p>
    <w:p>
      <w:pPr>
        <w:pStyle w:val="BodyText"/>
        <w:spacing w:before="84"/>
        <w:ind w:left="0"/>
      </w:pPr>
    </w:p>
    <w:p>
      <w:pPr>
        <w:pStyle w:val="Heading1"/>
        <w:numPr>
          <w:ilvl w:val="0"/>
          <w:numId w:val="1"/>
        </w:numPr>
        <w:tabs>
          <w:tab w:pos="270" w:val="left" w:leader="none"/>
        </w:tabs>
        <w:spacing w:line="240" w:lineRule="auto" w:before="1" w:after="0"/>
        <w:ind w:left="270" w:right="0" w:hanging="210"/>
        <w:jc w:val="left"/>
      </w:pPr>
      <w:bookmarkStart w:name="2 – Catégories de sélection" w:id="3"/>
      <w:bookmarkEnd w:id="3"/>
      <w:r>
        <w:rPr>
          <w:b w:val="0"/>
        </w:rPr>
      </w:r>
      <w:r>
        <w:rPr/>
        <w:t>–</w:t>
      </w:r>
      <w:r>
        <w:rPr>
          <w:spacing w:val="-3"/>
        </w:rPr>
        <w:t> </w:t>
      </w:r>
      <w:r>
        <w:rPr/>
        <w:t>Catégories</w:t>
      </w:r>
      <w:r>
        <w:rPr>
          <w:spacing w:val="-3"/>
        </w:rPr>
        <w:t> </w:t>
      </w:r>
      <w:r>
        <w:rPr/>
        <w:t>de</w:t>
      </w:r>
      <w:r>
        <w:rPr>
          <w:spacing w:val="-3"/>
        </w:rPr>
        <w:t> </w:t>
      </w:r>
      <w:r>
        <w:rPr>
          <w:spacing w:val="-2"/>
        </w:rPr>
        <w:t>sélection</w:t>
      </w:r>
    </w:p>
    <w:p>
      <w:pPr>
        <w:pStyle w:val="BodyText"/>
        <w:spacing w:before="119"/>
        <w:ind w:right="71"/>
      </w:pPr>
      <w:r>
        <w:rPr/>
        <w:t>Les candidats souhaitant intégrer l’association en qualité d’exposants présentent leur candidature dans l’une</w:t>
      </w:r>
      <w:r>
        <w:rPr>
          <w:spacing w:val="40"/>
        </w:rPr>
        <w:t> </w:t>
      </w:r>
      <w:r>
        <w:rPr/>
        <w:t>des catégories suivantes : peinture ; photographie ; 3D ; sculpture ou métiers d’art.</w:t>
      </w:r>
    </w:p>
    <w:p>
      <w:pPr>
        <w:pStyle w:val="BodyText"/>
      </w:pPr>
      <w:r>
        <w:rPr/>
        <w:t>L’admission est prononcée par le comité de sélection, qui examine la candidature en fonction de la catégorie </w:t>
      </w:r>
      <w:r>
        <w:rPr>
          <w:spacing w:val="-2"/>
        </w:rPr>
        <w:t>présentée.</w:t>
      </w:r>
    </w:p>
    <w:p>
      <w:pPr>
        <w:pStyle w:val="BodyText"/>
      </w:pPr>
      <w:r>
        <w:rPr/>
        <w:t>L’admission</w:t>
      </w:r>
      <w:r>
        <w:rPr>
          <w:spacing w:val="-6"/>
        </w:rPr>
        <w:t> </w:t>
      </w:r>
      <w:r>
        <w:rPr/>
        <w:t>est</w:t>
      </w:r>
      <w:r>
        <w:rPr>
          <w:spacing w:val="-6"/>
        </w:rPr>
        <w:t> </w:t>
      </w:r>
      <w:r>
        <w:rPr/>
        <w:t>valable</w:t>
      </w:r>
      <w:r>
        <w:rPr>
          <w:spacing w:val="-6"/>
        </w:rPr>
        <w:t> </w:t>
      </w:r>
      <w:r>
        <w:rPr/>
        <w:t>uniquement</w:t>
      </w:r>
      <w:r>
        <w:rPr>
          <w:spacing w:val="-4"/>
        </w:rPr>
        <w:t> </w:t>
      </w:r>
      <w:r>
        <w:rPr/>
        <w:t>pour</w:t>
      </w:r>
      <w:r>
        <w:rPr>
          <w:spacing w:val="-5"/>
        </w:rPr>
        <w:t> </w:t>
      </w:r>
      <w:r>
        <w:rPr/>
        <w:t>la</w:t>
      </w:r>
      <w:r>
        <w:rPr>
          <w:spacing w:val="-6"/>
        </w:rPr>
        <w:t> </w:t>
      </w:r>
      <w:r>
        <w:rPr/>
        <w:t>catégorie</w:t>
      </w:r>
      <w:r>
        <w:rPr>
          <w:spacing w:val="-5"/>
        </w:rPr>
        <w:t> </w:t>
      </w:r>
      <w:r>
        <w:rPr/>
        <w:t>artistique</w:t>
      </w:r>
      <w:r>
        <w:rPr>
          <w:spacing w:val="-4"/>
        </w:rPr>
        <w:t> </w:t>
      </w:r>
      <w:r>
        <w:rPr/>
        <w:t>dans</w:t>
      </w:r>
      <w:r>
        <w:rPr>
          <w:spacing w:val="-5"/>
        </w:rPr>
        <w:t> </w:t>
      </w:r>
      <w:r>
        <w:rPr/>
        <w:t>laquelle</w:t>
      </w:r>
      <w:r>
        <w:rPr>
          <w:spacing w:val="-6"/>
        </w:rPr>
        <w:t> </w:t>
      </w:r>
      <w:r>
        <w:rPr/>
        <w:t>le</w:t>
      </w:r>
      <w:r>
        <w:rPr>
          <w:spacing w:val="-4"/>
        </w:rPr>
        <w:t> </w:t>
      </w:r>
      <w:r>
        <w:rPr/>
        <w:t>candidat</w:t>
      </w:r>
      <w:r>
        <w:rPr>
          <w:spacing w:val="-6"/>
        </w:rPr>
        <w:t> </w:t>
      </w:r>
      <w:r>
        <w:rPr/>
        <w:t>a</w:t>
      </w:r>
      <w:r>
        <w:rPr>
          <w:spacing w:val="-4"/>
        </w:rPr>
        <w:t> </w:t>
      </w:r>
      <w:r>
        <w:rPr/>
        <w:t>été</w:t>
      </w:r>
      <w:r>
        <w:rPr>
          <w:spacing w:val="-5"/>
        </w:rPr>
        <w:t> </w:t>
      </w:r>
      <w:r>
        <w:rPr>
          <w:spacing w:val="-2"/>
        </w:rPr>
        <w:t>sélectionné.</w:t>
      </w:r>
    </w:p>
    <w:p>
      <w:pPr>
        <w:pStyle w:val="BodyText"/>
      </w:pPr>
      <w:r>
        <w:rPr/>
        <w:t>Toute</w:t>
      </w:r>
      <w:r>
        <w:rPr>
          <w:spacing w:val="77"/>
        </w:rPr>
        <w:t> </w:t>
      </w:r>
      <w:r>
        <w:rPr/>
        <w:t>participation</w:t>
      </w:r>
      <w:r>
        <w:rPr>
          <w:spacing w:val="79"/>
        </w:rPr>
        <w:t> </w:t>
      </w:r>
      <w:r>
        <w:rPr/>
        <w:t>dans</w:t>
      </w:r>
      <w:r>
        <w:rPr>
          <w:spacing w:val="78"/>
        </w:rPr>
        <w:t> </w:t>
      </w:r>
      <w:r>
        <w:rPr/>
        <w:t>une</w:t>
      </w:r>
      <w:r>
        <w:rPr>
          <w:spacing w:val="77"/>
        </w:rPr>
        <w:t> </w:t>
      </w:r>
      <w:r>
        <w:rPr/>
        <w:t>catégorie</w:t>
      </w:r>
      <w:r>
        <w:rPr>
          <w:spacing w:val="79"/>
        </w:rPr>
        <w:t> </w:t>
      </w:r>
      <w:r>
        <w:rPr/>
        <w:t>différente</w:t>
      </w:r>
      <w:r>
        <w:rPr>
          <w:spacing w:val="79"/>
        </w:rPr>
        <w:t> </w:t>
      </w:r>
      <w:r>
        <w:rPr/>
        <w:t>de</w:t>
      </w:r>
      <w:r>
        <w:rPr>
          <w:spacing w:val="77"/>
        </w:rPr>
        <w:t> </w:t>
      </w:r>
      <w:r>
        <w:rPr/>
        <w:t>celle</w:t>
      </w:r>
      <w:r>
        <w:rPr>
          <w:spacing w:val="77"/>
        </w:rPr>
        <w:t> </w:t>
      </w:r>
      <w:r>
        <w:rPr/>
        <w:t>initialement</w:t>
      </w:r>
      <w:r>
        <w:rPr>
          <w:spacing w:val="78"/>
        </w:rPr>
        <w:t> </w:t>
      </w:r>
      <w:r>
        <w:rPr/>
        <w:t>retenue</w:t>
      </w:r>
      <w:r>
        <w:rPr>
          <w:spacing w:val="79"/>
        </w:rPr>
        <w:t> </w:t>
      </w:r>
      <w:r>
        <w:rPr/>
        <w:t>nécessite</w:t>
      </w:r>
      <w:r>
        <w:rPr>
          <w:spacing w:val="79"/>
        </w:rPr>
        <w:t> </w:t>
      </w:r>
      <w:r>
        <w:rPr/>
        <w:t>une</w:t>
      </w:r>
      <w:r>
        <w:rPr>
          <w:spacing w:val="77"/>
        </w:rPr>
        <w:t> </w:t>
      </w:r>
      <w:r>
        <w:rPr/>
        <w:t>nouvelle présentation de la candidature au Comité de sélection ainsi que l’accord préalable de celui-ci.</w:t>
      </w:r>
    </w:p>
    <w:p>
      <w:pPr>
        <w:pStyle w:val="BodyText"/>
        <w:spacing w:before="85"/>
        <w:ind w:left="0"/>
      </w:pPr>
    </w:p>
    <w:p>
      <w:pPr>
        <w:pStyle w:val="Heading1"/>
        <w:numPr>
          <w:ilvl w:val="0"/>
          <w:numId w:val="1"/>
        </w:numPr>
        <w:tabs>
          <w:tab w:pos="270" w:val="left" w:leader="none"/>
        </w:tabs>
        <w:spacing w:line="240" w:lineRule="auto" w:before="0" w:after="0"/>
        <w:ind w:left="270" w:right="0" w:hanging="210"/>
        <w:jc w:val="left"/>
      </w:pPr>
      <w:bookmarkStart w:name="3 – Renouvellement de l’adhésion" w:id="4"/>
      <w:bookmarkEnd w:id="4"/>
      <w:r>
        <w:rPr>
          <w:b w:val="0"/>
        </w:rPr>
      </w:r>
      <w:r>
        <w:rPr/>
        <w:t>–</w:t>
      </w:r>
      <w:r>
        <w:rPr>
          <w:spacing w:val="-4"/>
        </w:rPr>
        <w:t> </w:t>
      </w:r>
      <w:r>
        <w:rPr/>
        <w:t>Renouvellement</w:t>
      </w:r>
      <w:r>
        <w:rPr>
          <w:spacing w:val="-4"/>
        </w:rPr>
        <w:t> </w:t>
      </w:r>
      <w:r>
        <w:rPr/>
        <w:t>de</w:t>
      </w:r>
      <w:r>
        <w:rPr>
          <w:spacing w:val="-4"/>
        </w:rPr>
        <w:t> </w:t>
      </w:r>
      <w:r>
        <w:rPr>
          <w:spacing w:val="-2"/>
        </w:rPr>
        <w:t>l’adhésion</w:t>
      </w:r>
    </w:p>
    <w:p>
      <w:pPr>
        <w:pStyle w:val="BodyText"/>
        <w:spacing w:before="119"/>
      </w:pPr>
      <w:r>
        <w:rPr/>
        <w:t>Le</w:t>
      </w:r>
      <w:r>
        <w:rPr>
          <w:spacing w:val="-7"/>
        </w:rPr>
        <w:t> </w:t>
      </w:r>
      <w:r>
        <w:rPr/>
        <w:t>renouvellement</w:t>
      </w:r>
      <w:r>
        <w:rPr>
          <w:spacing w:val="-3"/>
        </w:rPr>
        <w:t> </w:t>
      </w:r>
      <w:r>
        <w:rPr/>
        <w:t>de</w:t>
      </w:r>
      <w:r>
        <w:rPr>
          <w:spacing w:val="-4"/>
        </w:rPr>
        <w:t> </w:t>
      </w:r>
      <w:r>
        <w:rPr/>
        <w:t>l’adhésion</w:t>
      </w:r>
      <w:r>
        <w:rPr>
          <w:spacing w:val="-3"/>
        </w:rPr>
        <w:t> </w:t>
      </w:r>
      <w:r>
        <w:rPr/>
        <w:t>est</w:t>
      </w:r>
      <w:r>
        <w:rPr>
          <w:spacing w:val="-4"/>
        </w:rPr>
        <w:t> </w:t>
      </w:r>
      <w:r>
        <w:rPr/>
        <w:t>effectif</w:t>
      </w:r>
      <w:r>
        <w:rPr>
          <w:spacing w:val="-4"/>
        </w:rPr>
        <w:t> </w:t>
      </w:r>
      <w:r>
        <w:rPr/>
        <w:t>à</w:t>
      </w:r>
      <w:r>
        <w:rPr>
          <w:spacing w:val="-3"/>
        </w:rPr>
        <w:t> </w:t>
      </w:r>
      <w:r>
        <w:rPr/>
        <w:t>réception</w:t>
      </w:r>
      <w:r>
        <w:rPr>
          <w:spacing w:val="-2"/>
        </w:rPr>
        <w:t> </w:t>
      </w:r>
      <w:r>
        <w:rPr/>
        <w:t>du</w:t>
      </w:r>
      <w:r>
        <w:rPr>
          <w:spacing w:val="-4"/>
        </w:rPr>
        <w:t> </w:t>
      </w:r>
      <w:r>
        <w:rPr/>
        <w:t>règlement</w:t>
      </w:r>
      <w:r>
        <w:rPr>
          <w:spacing w:val="-3"/>
        </w:rPr>
        <w:t> </w:t>
      </w:r>
      <w:r>
        <w:rPr/>
        <w:t>de</w:t>
      </w:r>
      <w:r>
        <w:rPr>
          <w:spacing w:val="-4"/>
        </w:rPr>
        <w:t> </w:t>
      </w:r>
      <w:r>
        <w:rPr/>
        <w:t>la</w:t>
      </w:r>
      <w:r>
        <w:rPr>
          <w:spacing w:val="-3"/>
        </w:rPr>
        <w:t> </w:t>
      </w:r>
      <w:r>
        <w:rPr/>
        <w:t>cotisation</w:t>
      </w:r>
      <w:r>
        <w:rPr>
          <w:spacing w:val="-3"/>
        </w:rPr>
        <w:t> </w:t>
      </w:r>
      <w:r>
        <w:rPr>
          <w:spacing w:val="-2"/>
        </w:rPr>
        <w:t>annuelle.</w:t>
      </w:r>
    </w:p>
    <w:p>
      <w:pPr>
        <w:pStyle w:val="BodyText"/>
        <w:ind w:right="71"/>
      </w:pPr>
      <w:r>
        <w:rPr/>
        <w:t>Le règlement est effectué le jour de l’Assemblée Générale ou dans un délai maximum de</w:t>
      </w:r>
      <w:r>
        <w:rPr>
          <w:spacing w:val="35"/>
        </w:rPr>
        <w:t> </w:t>
      </w:r>
      <w:r>
        <w:rPr/>
        <w:t>30 jours à compter de la date d’envoi de la demande de paiement.</w:t>
      </w:r>
    </w:p>
    <w:p>
      <w:pPr>
        <w:pStyle w:val="BodyText"/>
        <w:spacing w:after="0"/>
        <w:sectPr>
          <w:footerReference w:type="default" r:id="rId5"/>
          <w:type w:val="continuous"/>
          <w:pgSz w:w="11900" w:h="16840"/>
          <w:pgMar w:header="0" w:footer="486" w:top="780" w:bottom="680" w:left="566" w:right="566"/>
          <w:pgNumType w:start="1"/>
        </w:sectPr>
      </w:pPr>
    </w:p>
    <w:p>
      <w:pPr>
        <w:pStyle w:val="Heading1"/>
        <w:numPr>
          <w:ilvl w:val="0"/>
          <w:numId w:val="1"/>
        </w:numPr>
        <w:tabs>
          <w:tab w:pos="270" w:val="left" w:leader="none"/>
        </w:tabs>
        <w:spacing w:line="240" w:lineRule="auto" w:before="64" w:after="0"/>
        <w:ind w:left="270" w:right="0" w:hanging="210"/>
        <w:jc w:val="left"/>
      </w:pPr>
      <w:bookmarkStart w:name="4 – Année sabbatique sans participer aux" w:id="5"/>
      <w:bookmarkEnd w:id="5"/>
      <w:r>
        <w:rPr>
          <w:b w:val="0"/>
        </w:rPr>
      </w:r>
      <w:r>
        <w:rPr/>
        <w:t>–</w:t>
      </w:r>
      <w:r>
        <w:rPr>
          <w:spacing w:val="-20"/>
        </w:rPr>
        <w:t> </w:t>
      </w:r>
      <w:r>
        <w:rPr/>
        <w:t>Année</w:t>
      </w:r>
      <w:r>
        <w:rPr>
          <w:spacing w:val="-4"/>
        </w:rPr>
        <w:t> </w:t>
      </w:r>
      <w:r>
        <w:rPr/>
        <w:t>sabbatique</w:t>
      </w:r>
      <w:r>
        <w:rPr>
          <w:spacing w:val="-1"/>
        </w:rPr>
        <w:t> </w:t>
      </w:r>
      <w:r>
        <w:rPr/>
        <w:t>sans</w:t>
      </w:r>
      <w:r>
        <w:rPr>
          <w:spacing w:val="-4"/>
        </w:rPr>
        <w:t> </w:t>
      </w:r>
      <w:r>
        <w:rPr/>
        <w:t>participer</w:t>
      </w:r>
      <w:r>
        <w:rPr>
          <w:spacing w:val="-7"/>
        </w:rPr>
        <w:t> </w:t>
      </w:r>
      <w:r>
        <w:rPr/>
        <w:t>aux</w:t>
      </w:r>
      <w:r>
        <w:rPr>
          <w:spacing w:val="-2"/>
        </w:rPr>
        <w:t> expositions</w:t>
      </w:r>
    </w:p>
    <w:p>
      <w:pPr>
        <w:pStyle w:val="BodyText"/>
        <w:spacing w:line="343" w:lineRule="auto"/>
        <w:ind w:right="1510"/>
      </w:pPr>
      <w:r>
        <w:rPr/>
        <w:t>Un membre peut choisir de rester adhérent de l’association sans participer aux expositions. Dans</w:t>
      </w:r>
      <w:r>
        <w:rPr>
          <w:spacing w:val="-3"/>
        </w:rPr>
        <w:t> </w:t>
      </w:r>
      <w:r>
        <w:rPr/>
        <w:t>ce</w:t>
      </w:r>
      <w:r>
        <w:rPr>
          <w:spacing w:val="-2"/>
        </w:rPr>
        <w:t> </w:t>
      </w:r>
      <w:r>
        <w:rPr/>
        <w:t>cas,</w:t>
      </w:r>
      <w:r>
        <w:rPr>
          <w:spacing w:val="-3"/>
        </w:rPr>
        <w:t> </w:t>
      </w:r>
      <w:r>
        <w:rPr/>
        <w:t>il</w:t>
      </w:r>
      <w:r>
        <w:rPr>
          <w:spacing w:val="-2"/>
        </w:rPr>
        <w:t> </w:t>
      </w:r>
      <w:r>
        <w:rPr/>
        <w:t>s’acquitte</w:t>
      </w:r>
      <w:r>
        <w:rPr>
          <w:spacing w:val="-4"/>
        </w:rPr>
        <w:t> </w:t>
      </w:r>
      <w:r>
        <w:rPr/>
        <w:t>uniquement</w:t>
      </w:r>
      <w:r>
        <w:rPr>
          <w:spacing w:val="-2"/>
        </w:rPr>
        <w:t> </w:t>
      </w:r>
      <w:r>
        <w:rPr/>
        <w:t>de</w:t>
      </w:r>
      <w:r>
        <w:rPr>
          <w:spacing w:val="-4"/>
        </w:rPr>
        <w:t> </w:t>
      </w:r>
      <w:r>
        <w:rPr/>
        <w:t>la cotisation</w:t>
      </w:r>
      <w:r>
        <w:rPr>
          <w:spacing w:val="-2"/>
        </w:rPr>
        <w:t> </w:t>
      </w:r>
      <w:r>
        <w:rPr/>
        <w:t>annuelle,</w:t>
      </w:r>
      <w:r>
        <w:rPr>
          <w:spacing w:val="-3"/>
        </w:rPr>
        <w:t> </w:t>
      </w:r>
      <w:r>
        <w:rPr/>
        <w:t>fixée</w:t>
      </w:r>
      <w:r>
        <w:rPr>
          <w:spacing w:val="-4"/>
        </w:rPr>
        <w:t> </w:t>
      </w:r>
      <w:r>
        <w:rPr/>
        <w:t>à</w:t>
      </w:r>
      <w:r>
        <w:rPr>
          <w:spacing w:val="-4"/>
        </w:rPr>
        <w:t> </w:t>
      </w:r>
      <w:r>
        <w:rPr/>
        <w:t>36</w:t>
      </w:r>
      <w:r>
        <w:rPr>
          <w:spacing w:val="-3"/>
        </w:rPr>
        <w:t> </w:t>
      </w:r>
      <w:r>
        <w:rPr/>
        <w:t>€</w:t>
      </w:r>
      <w:r>
        <w:rPr>
          <w:spacing w:val="-3"/>
        </w:rPr>
        <w:t> </w:t>
      </w:r>
      <w:r>
        <w:rPr/>
        <w:t>pour</w:t>
      </w:r>
      <w:r>
        <w:rPr>
          <w:spacing w:val="-3"/>
        </w:rPr>
        <w:t> </w:t>
      </w:r>
      <w:r>
        <w:rPr/>
        <w:t>l’année</w:t>
      </w:r>
      <w:r>
        <w:rPr>
          <w:spacing w:val="-4"/>
        </w:rPr>
        <w:t> </w:t>
      </w:r>
      <w:r>
        <w:rPr/>
        <w:t>2027.</w:t>
      </w:r>
    </w:p>
    <w:p>
      <w:pPr>
        <w:pStyle w:val="BodyText"/>
        <w:spacing w:before="2"/>
      </w:pPr>
      <w:r>
        <w:rPr/>
        <w:t>Cette</w:t>
      </w:r>
      <w:r>
        <w:rPr>
          <w:spacing w:val="-5"/>
        </w:rPr>
        <w:t> </w:t>
      </w:r>
      <w:r>
        <w:rPr/>
        <w:t>formule</w:t>
      </w:r>
      <w:r>
        <w:rPr>
          <w:spacing w:val="-2"/>
        </w:rPr>
        <w:t> </w:t>
      </w:r>
      <w:r>
        <w:rPr/>
        <w:t>permet</w:t>
      </w:r>
      <w:r>
        <w:rPr>
          <w:spacing w:val="-2"/>
        </w:rPr>
        <w:t> </w:t>
      </w:r>
      <w:r>
        <w:rPr/>
        <w:t>au</w:t>
      </w:r>
      <w:r>
        <w:rPr>
          <w:spacing w:val="-3"/>
        </w:rPr>
        <w:t> </w:t>
      </w:r>
      <w:r>
        <w:rPr/>
        <w:t>membre</w:t>
      </w:r>
      <w:r>
        <w:rPr>
          <w:spacing w:val="1"/>
        </w:rPr>
        <w:t> </w:t>
      </w:r>
      <w:r>
        <w:rPr/>
        <w:t>de</w:t>
      </w:r>
      <w:r>
        <w:rPr>
          <w:spacing w:val="-2"/>
        </w:rPr>
        <w:t> </w:t>
      </w:r>
      <w:r>
        <w:rPr/>
        <w:t>rester</w:t>
      </w:r>
      <w:r>
        <w:rPr>
          <w:spacing w:val="-3"/>
        </w:rPr>
        <w:t> </w:t>
      </w:r>
      <w:r>
        <w:rPr/>
        <w:t>informé</w:t>
      </w:r>
      <w:r>
        <w:rPr>
          <w:spacing w:val="-2"/>
        </w:rPr>
        <w:t> </w:t>
      </w:r>
      <w:r>
        <w:rPr/>
        <w:t>de</w:t>
      </w:r>
      <w:r>
        <w:rPr>
          <w:spacing w:val="-4"/>
        </w:rPr>
        <w:t> </w:t>
      </w:r>
      <w:r>
        <w:rPr/>
        <w:t>l’actualité</w:t>
      </w:r>
      <w:r>
        <w:rPr>
          <w:spacing w:val="-2"/>
        </w:rPr>
        <w:t> </w:t>
      </w:r>
      <w:r>
        <w:rPr/>
        <w:t>et</w:t>
      </w:r>
      <w:r>
        <w:rPr>
          <w:spacing w:val="-4"/>
        </w:rPr>
        <w:t> </w:t>
      </w:r>
      <w:r>
        <w:rPr/>
        <w:t>des</w:t>
      </w:r>
      <w:r>
        <w:rPr>
          <w:spacing w:val="-3"/>
        </w:rPr>
        <w:t> </w:t>
      </w:r>
      <w:r>
        <w:rPr/>
        <w:t>activités</w:t>
      </w:r>
      <w:r>
        <w:rPr>
          <w:spacing w:val="-3"/>
        </w:rPr>
        <w:t> </w:t>
      </w:r>
      <w:r>
        <w:rPr/>
        <w:t>de</w:t>
      </w:r>
      <w:r>
        <w:rPr>
          <w:spacing w:val="-3"/>
        </w:rPr>
        <w:t> </w:t>
      </w:r>
      <w:r>
        <w:rPr>
          <w:spacing w:val="-2"/>
        </w:rPr>
        <w:t>l’association.</w:t>
      </w:r>
    </w:p>
    <w:p>
      <w:pPr>
        <w:pStyle w:val="BodyText"/>
      </w:pPr>
      <w:r>
        <w:rPr/>
        <w:t>En revanche, il ne reçoit pas les formulaires d’inscription aux expositions</w:t>
      </w:r>
      <w:r>
        <w:rPr>
          <w:spacing w:val="22"/>
        </w:rPr>
        <w:t> </w:t>
      </w:r>
      <w:r>
        <w:rPr/>
        <w:t>et ne peut donc pas y présenter ses </w:t>
      </w:r>
      <w:r>
        <w:rPr>
          <w:spacing w:val="-2"/>
        </w:rPr>
        <w:t>œuvres.</w:t>
      </w:r>
    </w:p>
    <w:p>
      <w:pPr>
        <w:pStyle w:val="BodyText"/>
      </w:pPr>
      <w:r>
        <w:rPr/>
        <w:t>La</w:t>
      </w:r>
      <w:r>
        <w:rPr>
          <w:spacing w:val="-7"/>
        </w:rPr>
        <w:t> </w:t>
      </w:r>
      <w:r>
        <w:rPr/>
        <w:t>demande</w:t>
      </w:r>
      <w:r>
        <w:rPr>
          <w:spacing w:val="-4"/>
        </w:rPr>
        <w:t> </w:t>
      </w:r>
      <w:r>
        <w:rPr/>
        <w:t>d’année</w:t>
      </w:r>
      <w:r>
        <w:rPr>
          <w:spacing w:val="-4"/>
        </w:rPr>
        <w:t> </w:t>
      </w:r>
      <w:r>
        <w:rPr/>
        <w:t>sabbatique</w:t>
      </w:r>
      <w:r>
        <w:rPr>
          <w:spacing w:val="-4"/>
        </w:rPr>
        <w:t> </w:t>
      </w:r>
      <w:r>
        <w:rPr/>
        <w:t>est</w:t>
      </w:r>
      <w:r>
        <w:rPr>
          <w:spacing w:val="-2"/>
        </w:rPr>
        <w:t> </w:t>
      </w:r>
      <w:r>
        <w:rPr/>
        <w:t>formulée</w:t>
      </w:r>
      <w:r>
        <w:rPr>
          <w:spacing w:val="1"/>
        </w:rPr>
        <w:t> </w:t>
      </w:r>
      <w:r>
        <w:rPr/>
        <w:t>par</w:t>
      </w:r>
      <w:r>
        <w:rPr>
          <w:spacing w:val="-3"/>
        </w:rPr>
        <w:t> </w:t>
      </w:r>
      <w:r>
        <w:rPr/>
        <w:t>écrit</w:t>
      </w:r>
      <w:r>
        <w:rPr>
          <w:spacing w:val="-4"/>
        </w:rPr>
        <w:t> </w:t>
      </w:r>
      <w:r>
        <w:rPr/>
        <w:t>auprès</w:t>
      </w:r>
      <w:r>
        <w:rPr>
          <w:spacing w:val="-3"/>
        </w:rPr>
        <w:t> </w:t>
      </w:r>
      <w:r>
        <w:rPr/>
        <w:t>du</w:t>
      </w:r>
      <w:r>
        <w:rPr>
          <w:spacing w:val="-3"/>
        </w:rPr>
        <w:t> </w:t>
      </w:r>
      <w:r>
        <w:rPr>
          <w:spacing w:val="-2"/>
        </w:rPr>
        <w:t>Président.</w:t>
      </w:r>
    </w:p>
    <w:p>
      <w:pPr>
        <w:pStyle w:val="BodyText"/>
        <w:spacing w:before="85"/>
        <w:ind w:left="0"/>
      </w:pPr>
    </w:p>
    <w:p>
      <w:pPr>
        <w:pStyle w:val="Heading1"/>
        <w:numPr>
          <w:ilvl w:val="0"/>
          <w:numId w:val="1"/>
        </w:numPr>
        <w:tabs>
          <w:tab w:pos="270" w:val="left" w:leader="none"/>
        </w:tabs>
        <w:spacing w:line="240" w:lineRule="auto" w:before="0" w:after="0"/>
        <w:ind w:left="270" w:right="0" w:hanging="210"/>
        <w:jc w:val="left"/>
      </w:pPr>
      <w:bookmarkStart w:name="5 – Adhésion avec participation aux expo" w:id="6"/>
      <w:bookmarkEnd w:id="6"/>
      <w:r>
        <w:rPr>
          <w:b w:val="0"/>
        </w:rPr>
      </w:r>
      <w:r>
        <w:rPr/>
        <w:t>–</w:t>
      </w:r>
      <w:r>
        <w:rPr>
          <w:spacing w:val="-20"/>
        </w:rPr>
        <w:t> </w:t>
      </w:r>
      <w:r>
        <w:rPr/>
        <w:t>Adhésion</w:t>
      </w:r>
      <w:r>
        <w:rPr>
          <w:spacing w:val="-5"/>
        </w:rPr>
        <w:t> </w:t>
      </w:r>
      <w:r>
        <w:rPr/>
        <w:t>avec</w:t>
      </w:r>
      <w:r>
        <w:rPr>
          <w:spacing w:val="-2"/>
        </w:rPr>
        <w:t> </w:t>
      </w:r>
      <w:r>
        <w:rPr/>
        <w:t>participation</w:t>
      </w:r>
      <w:r>
        <w:rPr>
          <w:spacing w:val="-4"/>
        </w:rPr>
        <w:t> </w:t>
      </w:r>
      <w:r>
        <w:rPr/>
        <w:t>aux</w:t>
      </w:r>
      <w:r>
        <w:rPr>
          <w:spacing w:val="-3"/>
        </w:rPr>
        <w:t> </w:t>
      </w:r>
      <w:r>
        <w:rPr>
          <w:spacing w:val="-2"/>
        </w:rPr>
        <w:t>expositions</w:t>
      </w:r>
    </w:p>
    <w:p>
      <w:pPr>
        <w:pStyle w:val="BodyText"/>
      </w:pPr>
      <w:r>
        <w:rPr/>
        <w:t>Lors des expositions organisées par l’association, chaque exposant ne peut présenter</w:t>
      </w:r>
      <w:r>
        <w:rPr>
          <w:spacing w:val="38"/>
        </w:rPr>
        <w:t> </w:t>
      </w:r>
      <w:r>
        <w:rPr/>
        <w:t>qu’une seule catégorie</w:t>
      </w:r>
      <w:r>
        <w:rPr>
          <w:spacing w:val="40"/>
        </w:rPr>
        <w:t> </w:t>
      </w:r>
      <w:r>
        <w:rPr/>
        <w:t>artistique à la fois. La catégorie présentée doit correspondre à celle pour laquelle l’adhérent a été sélectionné.</w:t>
      </w:r>
    </w:p>
    <w:p>
      <w:pPr>
        <w:pStyle w:val="BodyText"/>
      </w:pPr>
      <w:r>
        <w:rPr/>
        <w:t>Toute</w:t>
      </w:r>
      <w:r>
        <w:rPr>
          <w:spacing w:val="77"/>
        </w:rPr>
        <w:t> </w:t>
      </w:r>
      <w:r>
        <w:rPr/>
        <w:t>participation</w:t>
      </w:r>
      <w:r>
        <w:rPr>
          <w:spacing w:val="78"/>
        </w:rPr>
        <w:t> </w:t>
      </w:r>
      <w:r>
        <w:rPr/>
        <w:t>dans</w:t>
      </w:r>
      <w:r>
        <w:rPr>
          <w:spacing w:val="78"/>
        </w:rPr>
        <w:t> </w:t>
      </w:r>
      <w:r>
        <w:rPr/>
        <w:t>une</w:t>
      </w:r>
      <w:r>
        <w:rPr>
          <w:spacing w:val="77"/>
        </w:rPr>
        <w:t> </w:t>
      </w:r>
      <w:r>
        <w:rPr/>
        <w:t>catégorie</w:t>
      </w:r>
      <w:r>
        <w:rPr>
          <w:spacing w:val="78"/>
        </w:rPr>
        <w:t> </w:t>
      </w:r>
      <w:r>
        <w:rPr/>
        <w:t>différente</w:t>
      </w:r>
      <w:r>
        <w:rPr>
          <w:spacing w:val="78"/>
        </w:rPr>
        <w:t> </w:t>
      </w:r>
      <w:r>
        <w:rPr/>
        <w:t>de</w:t>
      </w:r>
      <w:r>
        <w:rPr>
          <w:spacing w:val="77"/>
        </w:rPr>
        <w:t> </w:t>
      </w:r>
      <w:r>
        <w:rPr/>
        <w:t>celle</w:t>
      </w:r>
      <w:r>
        <w:rPr>
          <w:spacing w:val="77"/>
        </w:rPr>
        <w:t> </w:t>
      </w:r>
      <w:r>
        <w:rPr/>
        <w:t>initialement</w:t>
      </w:r>
      <w:r>
        <w:rPr>
          <w:spacing w:val="78"/>
        </w:rPr>
        <w:t> </w:t>
      </w:r>
      <w:r>
        <w:rPr/>
        <w:t>retenue</w:t>
      </w:r>
      <w:r>
        <w:rPr>
          <w:spacing w:val="78"/>
        </w:rPr>
        <w:t> </w:t>
      </w:r>
      <w:r>
        <w:rPr/>
        <w:t>nécessite</w:t>
      </w:r>
      <w:r>
        <w:rPr>
          <w:spacing w:val="78"/>
        </w:rPr>
        <w:t> </w:t>
      </w:r>
      <w:r>
        <w:rPr/>
        <w:t>une</w:t>
      </w:r>
      <w:r>
        <w:rPr>
          <w:spacing w:val="80"/>
        </w:rPr>
        <w:t> </w:t>
      </w:r>
      <w:r>
        <w:rPr/>
        <w:t>nouvelle présentation de la candidature au Comité de sélection et son accord préalable.</w:t>
      </w:r>
    </w:p>
    <w:p>
      <w:pPr>
        <w:pStyle w:val="BodyText"/>
      </w:pPr>
      <w:r>
        <w:rPr/>
        <w:t>Chaque adhérent souhaitant exposer dans le cadre des manifestations organisées par l’association s’engage à prendre part à au moins deux expositions par an parmi celles inscrites au calendrier annuel.</w:t>
      </w:r>
    </w:p>
    <w:p>
      <w:pPr>
        <w:pStyle w:val="BodyText"/>
      </w:pPr>
      <w:r>
        <w:rPr/>
        <w:t>La</w:t>
      </w:r>
      <w:r>
        <w:rPr>
          <w:spacing w:val="-4"/>
        </w:rPr>
        <w:t> </w:t>
      </w:r>
      <w:r>
        <w:rPr/>
        <w:t>«</w:t>
      </w:r>
      <w:r>
        <w:rPr>
          <w:spacing w:val="-2"/>
        </w:rPr>
        <w:t> </w:t>
      </w:r>
      <w:r>
        <w:rPr/>
        <w:t>Place</w:t>
      </w:r>
      <w:r>
        <w:rPr>
          <w:spacing w:val="-3"/>
        </w:rPr>
        <w:t> </w:t>
      </w:r>
      <w:r>
        <w:rPr/>
        <w:t>des</w:t>
      </w:r>
      <w:r>
        <w:rPr>
          <w:spacing w:val="-14"/>
        </w:rPr>
        <w:t> </w:t>
      </w:r>
      <w:r>
        <w:rPr/>
        <w:t>Arts</w:t>
      </w:r>
      <w:r>
        <w:rPr>
          <w:spacing w:val="-2"/>
        </w:rPr>
        <w:t> </w:t>
      </w:r>
      <w:r>
        <w:rPr/>
        <w:t>»</w:t>
      </w:r>
      <w:r>
        <w:rPr>
          <w:spacing w:val="-3"/>
        </w:rPr>
        <w:t> </w:t>
      </w:r>
      <w:r>
        <w:rPr/>
        <w:t>n’est</w:t>
      </w:r>
      <w:r>
        <w:rPr>
          <w:spacing w:val="-3"/>
        </w:rPr>
        <w:t> </w:t>
      </w:r>
      <w:r>
        <w:rPr/>
        <w:t>pas</w:t>
      </w:r>
      <w:r>
        <w:rPr>
          <w:spacing w:val="-2"/>
        </w:rPr>
        <w:t> </w:t>
      </w:r>
      <w:r>
        <w:rPr/>
        <w:t>comptabilisée</w:t>
      </w:r>
      <w:r>
        <w:rPr>
          <w:spacing w:val="-2"/>
        </w:rPr>
        <w:t> </w:t>
      </w:r>
      <w:r>
        <w:rPr/>
        <w:t>dans</w:t>
      </w:r>
      <w:r>
        <w:rPr>
          <w:spacing w:val="-2"/>
        </w:rPr>
        <w:t> </w:t>
      </w:r>
      <w:r>
        <w:rPr/>
        <w:t>ces</w:t>
      </w:r>
      <w:r>
        <w:rPr>
          <w:spacing w:val="-2"/>
        </w:rPr>
        <w:t> </w:t>
      </w:r>
      <w:r>
        <w:rPr/>
        <w:t>deux</w:t>
      </w:r>
      <w:r>
        <w:rPr>
          <w:spacing w:val="-2"/>
        </w:rPr>
        <w:t> expositions.</w:t>
      </w:r>
    </w:p>
    <w:p>
      <w:pPr>
        <w:pStyle w:val="BodyText"/>
      </w:pPr>
      <w:r>
        <w:rPr/>
        <w:t>L’adhérent</w:t>
      </w:r>
      <w:r>
        <w:rPr>
          <w:spacing w:val="-7"/>
        </w:rPr>
        <w:t> </w:t>
      </w:r>
      <w:r>
        <w:rPr/>
        <w:t>reste</w:t>
      </w:r>
      <w:r>
        <w:rPr>
          <w:spacing w:val="-5"/>
        </w:rPr>
        <w:t> </w:t>
      </w:r>
      <w:r>
        <w:rPr/>
        <w:t>libre</w:t>
      </w:r>
      <w:r>
        <w:rPr>
          <w:spacing w:val="-5"/>
        </w:rPr>
        <w:t> </w:t>
      </w:r>
      <w:r>
        <w:rPr/>
        <w:t>de</w:t>
      </w:r>
      <w:r>
        <w:rPr>
          <w:spacing w:val="-7"/>
        </w:rPr>
        <w:t> </w:t>
      </w:r>
      <w:r>
        <w:rPr/>
        <w:t>choisir</w:t>
      </w:r>
      <w:r>
        <w:rPr>
          <w:spacing w:val="-6"/>
        </w:rPr>
        <w:t> </w:t>
      </w:r>
      <w:r>
        <w:rPr/>
        <w:t>les</w:t>
      </w:r>
      <w:r>
        <w:rPr>
          <w:spacing w:val="-6"/>
        </w:rPr>
        <w:t> </w:t>
      </w:r>
      <w:r>
        <w:rPr/>
        <w:t>expositions</w:t>
      </w:r>
      <w:r>
        <w:rPr>
          <w:spacing w:val="-6"/>
        </w:rPr>
        <w:t> </w:t>
      </w:r>
      <w:r>
        <w:rPr/>
        <w:t>auxquelles</w:t>
      </w:r>
      <w:r>
        <w:rPr>
          <w:spacing w:val="-6"/>
        </w:rPr>
        <w:t> </w:t>
      </w:r>
      <w:r>
        <w:rPr/>
        <w:t>il</w:t>
      </w:r>
      <w:r>
        <w:rPr>
          <w:spacing w:val="-7"/>
        </w:rPr>
        <w:t> </w:t>
      </w:r>
      <w:r>
        <w:rPr/>
        <w:t>souhaite</w:t>
      </w:r>
      <w:r>
        <w:rPr>
          <w:spacing w:val="-5"/>
        </w:rPr>
        <w:t> </w:t>
      </w:r>
      <w:r>
        <w:rPr/>
        <w:t>participer,</w:t>
      </w:r>
      <w:r>
        <w:rPr>
          <w:spacing w:val="-5"/>
        </w:rPr>
        <w:t> </w:t>
      </w:r>
      <w:r>
        <w:rPr/>
        <w:t>sous</w:t>
      </w:r>
      <w:r>
        <w:rPr>
          <w:spacing w:val="-6"/>
        </w:rPr>
        <w:t> </w:t>
      </w:r>
      <w:r>
        <w:rPr/>
        <w:t>réserve</w:t>
      </w:r>
      <w:r>
        <w:rPr>
          <w:spacing w:val="-5"/>
        </w:rPr>
        <w:t> </w:t>
      </w:r>
      <w:r>
        <w:rPr/>
        <w:t>de</w:t>
      </w:r>
      <w:r>
        <w:rPr>
          <w:spacing w:val="-7"/>
        </w:rPr>
        <w:t> </w:t>
      </w:r>
      <w:r>
        <w:rPr/>
        <w:t>respecter</w:t>
      </w:r>
      <w:r>
        <w:rPr>
          <w:spacing w:val="-5"/>
        </w:rPr>
        <w:t> </w:t>
      </w:r>
      <w:r>
        <w:rPr/>
        <w:t>cette obligation minimale de participation.</w:t>
      </w:r>
    </w:p>
    <w:p>
      <w:pPr>
        <w:pStyle w:val="BodyText"/>
        <w:spacing w:before="84"/>
        <w:ind w:left="0"/>
      </w:pPr>
    </w:p>
    <w:p>
      <w:pPr>
        <w:pStyle w:val="BodyText"/>
        <w:spacing w:line="343" w:lineRule="auto" w:before="0"/>
        <w:ind w:right="4682"/>
      </w:pPr>
      <w:bookmarkStart w:name="Cotisation et avance sur droits d’accroc" w:id="7"/>
      <w:bookmarkEnd w:id="7"/>
      <w:r>
        <w:rPr/>
      </w:r>
      <w:r>
        <w:rPr/>
        <w:t>Cotisation</w:t>
      </w:r>
      <w:r>
        <w:rPr>
          <w:spacing w:val="-8"/>
        </w:rPr>
        <w:t> </w:t>
      </w:r>
      <w:r>
        <w:rPr/>
        <w:t>et</w:t>
      </w:r>
      <w:r>
        <w:rPr>
          <w:spacing w:val="-6"/>
        </w:rPr>
        <w:t> </w:t>
      </w:r>
      <w:r>
        <w:rPr/>
        <w:t>avance</w:t>
      </w:r>
      <w:r>
        <w:rPr>
          <w:spacing w:val="-6"/>
        </w:rPr>
        <w:t> </w:t>
      </w:r>
      <w:r>
        <w:rPr/>
        <w:t>sur</w:t>
      </w:r>
      <w:r>
        <w:rPr>
          <w:spacing w:val="-6"/>
        </w:rPr>
        <w:t> </w:t>
      </w:r>
      <w:r>
        <w:rPr/>
        <w:t>droits</w:t>
      </w:r>
      <w:r>
        <w:rPr>
          <w:spacing w:val="-5"/>
        </w:rPr>
        <w:t> </w:t>
      </w:r>
      <w:r>
        <w:rPr/>
        <w:t>d’accrochage</w:t>
      </w:r>
      <w:r>
        <w:rPr>
          <w:spacing w:val="-7"/>
        </w:rPr>
        <w:t> </w:t>
      </w:r>
      <w:r>
        <w:rPr/>
        <w:t>–</w:t>
      </w:r>
      <w:r>
        <w:rPr>
          <w:spacing w:val="-15"/>
        </w:rPr>
        <w:t> </w:t>
      </w:r>
      <w:r>
        <w:rPr/>
        <w:t>Année</w:t>
      </w:r>
      <w:r>
        <w:rPr>
          <w:spacing w:val="-6"/>
        </w:rPr>
        <w:t> </w:t>
      </w:r>
      <w:r>
        <w:rPr/>
        <w:t>2027 Pour participer aux expositions, l’adhérent règle :</w:t>
      </w:r>
    </w:p>
    <w:p>
      <w:pPr>
        <w:pStyle w:val="ListParagraph"/>
        <w:numPr>
          <w:ilvl w:val="0"/>
          <w:numId w:val="2"/>
        </w:numPr>
        <w:tabs>
          <w:tab w:pos="767" w:val="left" w:leader="none"/>
        </w:tabs>
        <w:spacing w:line="240" w:lineRule="auto" w:before="22" w:after="0"/>
        <w:ind w:left="767" w:right="0" w:hanging="283"/>
        <w:jc w:val="left"/>
        <w:rPr>
          <w:sz w:val="24"/>
        </w:rPr>
      </w:pPr>
      <w:r>
        <w:rPr>
          <w:sz w:val="24"/>
        </w:rPr>
        <w:t>36</w:t>
      </w:r>
      <w:r>
        <w:rPr>
          <w:spacing w:val="-3"/>
          <w:sz w:val="24"/>
        </w:rPr>
        <w:t> </w:t>
      </w:r>
      <w:r>
        <w:rPr>
          <w:sz w:val="24"/>
        </w:rPr>
        <w:t>€</w:t>
      </w:r>
      <w:r>
        <w:rPr>
          <w:spacing w:val="-2"/>
          <w:sz w:val="24"/>
        </w:rPr>
        <w:t> </w:t>
      </w:r>
      <w:r>
        <w:rPr>
          <w:sz w:val="24"/>
        </w:rPr>
        <w:t>de</w:t>
      </w:r>
      <w:r>
        <w:rPr>
          <w:spacing w:val="-1"/>
          <w:sz w:val="24"/>
        </w:rPr>
        <w:t> </w:t>
      </w:r>
      <w:r>
        <w:rPr>
          <w:sz w:val="24"/>
        </w:rPr>
        <w:t>cotisation</w:t>
      </w:r>
      <w:r>
        <w:rPr>
          <w:spacing w:val="-2"/>
          <w:sz w:val="24"/>
        </w:rPr>
        <w:t> </w:t>
      </w:r>
      <w:r>
        <w:rPr>
          <w:sz w:val="24"/>
        </w:rPr>
        <w:t>annuelle</w:t>
      </w:r>
      <w:r>
        <w:rPr>
          <w:spacing w:val="-1"/>
          <w:sz w:val="24"/>
        </w:rPr>
        <w:t> </w:t>
      </w:r>
      <w:r>
        <w:rPr>
          <w:spacing w:val="-10"/>
          <w:sz w:val="24"/>
        </w:rPr>
        <w:t>;</w:t>
      </w:r>
    </w:p>
    <w:p>
      <w:pPr>
        <w:pStyle w:val="ListParagraph"/>
        <w:numPr>
          <w:ilvl w:val="0"/>
          <w:numId w:val="2"/>
        </w:numPr>
        <w:tabs>
          <w:tab w:pos="767" w:val="left" w:leader="none"/>
        </w:tabs>
        <w:spacing w:line="240" w:lineRule="auto" w:before="5" w:after="0"/>
        <w:ind w:left="767" w:right="0" w:hanging="283"/>
        <w:jc w:val="left"/>
        <w:rPr>
          <w:sz w:val="24"/>
        </w:rPr>
      </w:pPr>
      <w:r>
        <w:rPr>
          <w:sz w:val="24"/>
        </w:rPr>
        <w:t>24</w:t>
      </w:r>
      <w:r>
        <w:rPr>
          <w:spacing w:val="-3"/>
          <w:sz w:val="24"/>
        </w:rPr>
        <w:t> </w:t>
      </w:r>
      <w:r>
        <w:rPr>
          <w:sz w:val="24"/>
        </w:rPr>
        <w:t>€</w:t>
      </w:r>
      <w:r>
        <w:rPr>
          <w:spacing w:val="-2"/>
          <w:sz w:val="24"/>
        </w:rPr>
        <w:t> </w:t>
      </w:r>
      <w:r>
        <w:rPr>
          <w:sz w:val="24"/>
        </w:rPr>
        <w:t>au</w:t>
      </w:r>
      <w:r>
        <w:rPr>
          <w:spacing w:val="-1"/>
          <w:sz w:val="24"/>
        </w:rPr>
        <w:t> </w:t>
      </w:r>
      <w:r>
        <w:rPr>
          <w:sz w:val="24"/>
        </w:rPr>
        <w:t>titre</w:t>
      </w:r>
      <w:r>
        <w:rPr>
          <w:spacing w:val="-1"/>
          <w:sz w:val="24"/>
        </w:rPr>
        <w:t> </w:t>
      </w:r>
      <w:r>
        <w:rPr>
          <w:sz w:val="24"/>
        </w:rPr>
        <w:t>d’une</w:t>
      </w:r>
      <w:r>
        <w:rPr>
          <w:spacing w:val="-3"/>
          <w:sz w:val="24"/>
        </w:rPr>
        <w:t> </w:t>
      </w:r>
      <w:r>
        <w:rPr>
          <w:sz w:val="24"/>
        </w:rPr>
        <w:t>avance</w:t>
      </w:r>
      <w:r>
        <w:rPr>
          <w:spacing w:val="-3"/>
          <w:sz w:val="24"/>
        </w:rPr>
        <w:t> </w:t>
      </w:r>
      <w:r>
        <w:rPr>
          <w:sz w:val="24"/>
        </w:rPr>
        <w:t>sur</w:t>
      </w:r>
      <w:r>
        <w:rPr>
          <w:spacing w:val="-2"/>
          <w:sz w:val="24"/>
        </w:rPr>
        <w:t> </w:t>
      </w:r>
      <w:r>
        <w:rPr>
          <w:sz w:val="24"/>
        </w:rPr>
        <w:t>les</w:t>
      </w:r>
      <w:r>
        <w:rPr>
          <w:spacing w:val="-2"/>
          <w:sz w:val="24"/>
        </w:rPr>
        <w:t> </w:t>
      </w:r>
      <w:r>
        <w:rPr>
          <w:sz w:val="24"/>
        </w:rPr>
        <w:t>droits</w:t>
      </w:r>
      <w:r>
        <w:rPr>
          <w:spacing w:val="-2"/>
          <w:sz w:val="24"/>
        </w:rPr>
        <w:t> d’accrochage.</w:t>
      </w:r>
    </w:p>
    <w:p>
      <w:pPr>
        <w:pStyle w:val="BodyText"/>
        <w:spacing w:before="108"/>
      </w:pPr>
      <w:r>
        <w:rPr/>
        <w:t>Cette</w:t>
      </w:r>
      <w:r>
        <w:rPr>
          <w:spacing w:val="40"/>
        </w:rPr>
        <w:t> </w:t>
      </w:r>
      <w:r>
        <w:rPr/>
        <w:t>avance</w:t>
      </w:r>
      <w:r>
        <w:rPr>
          <w:spacing w:val="40"/>
        </w:rPr>
        <w:t> </w:t>
      </w:r>
      <w:r>
        <w:rPr/>
        <w:t>de</w:t>
      </w:r>
      <w:r>
        <w:rPr>
          <w:spacing w:val="37"/>
        </w:rPr>
        <w:t> </w:t>
      </w:r>
      <w:r>
        <w:rPr/>
        <w:t>24</w:t>
      </w:r>
      <w:r>
        <w:rPr>
          <w:spacing w:val="38"/>
        </w:rPr>
        <w:t> </w:t>
      </w:r>
      <w:r>
        <w:rPr/>
        <w:t>€</w:t>
      </w:r>
      <w:r>
        <w:rPr>
          <w:spacing w:val="38"/>
        </w:rPr>
        <w:t> </w:t>
      </w:r>
      <w:r>
        <w:rPr/>
        <w:t>est</w:t>
      </w:r>
      <w:r>
        <w:rPr>
          <w:spacing w:val="37"/>
        </w:rPr>
        <w:t> </w:t>
      </w:r>
      <w:r>
        <w:rPr/>
        <w:t>réglée</w:t>
      </w:r>
      <w:r>
        <w:rPr>
          <w:spacing w:val="40"/>
        </w:rPr>
        <w:t> </w:t>
      </w:r>
      <w:r>
        <w:rPr/>
        <w:t>en</w:t>
      </w:r>
      <w:r>
        <w:rPr>
          <w:spacing w:val="38"/>
        </w:rPr>
        <w:t> </w:t>
      </w:r>
      <w:r>
        <w:rPr/>
        <w:t>même</w:t>
      </w:r>
      <w:r>
        <w:rPr>
          <w:spacing w:val="40"/>
        </w:rPr>
        <w:t> </w:t>
      </w:r>
      <w:r>
        <w:rPr/>
        <w:t>temps</w:t>
      </w:r>
      <w:r>
        <w:rPr>
          <w:spacing w:val="40"/>
        </w:rPr>
        <w:t> </w:t>
      </w:r>
      <w:r>
        <w:rPr/>
        <w:t>que</w:t>
      </w:r>
      <w:r>
        <w:rPr>
          <w:spacing w:val="38"/>
        </w:rPr>
        <w:t> </w:t>
      </w:r>
      <w:r>
        <w:rPr/>
        <w:t>la</w:t>
      </w:r>
      <w:r>
        <w:rPr>
          <w:spacing w:val="37"/>
        </w:rPr>
        <w:t> </w:t>
      </w:r>
      <w:r>
        <w:rPr/>
        <w:t>cotisation</w:t>
      </w:r>
      <w:r>
        <w:rPr>
          <w:spacing w:val="40"/>
        </w:rPr>
        <w:t> </w:t>
      </w:r>
      <w:r>
        <w:rPr/>
        <w:t>annuelle,</w:t>
      </w:r>
      <w:r>
        <w:rPr>
          <w:spacing w:val="38"/>
        </w:rPr>
        <w:t> </w:t>
      </w:r>
      <w:r>
        <w:rPr/>
        <w:t>lors</w:t>
      </w:r>
      <w:r>
        <w:rPr>
          <w:spacing w:val="38"/>
        </w:rPr>
        <w:t> </w:t>
      </w:r>
      <w:r>
        <w:rPr/>
        <w:t>de</w:t>
      </w:r>
      <w:r>
        <w:rPr>
          <w:spacing w:val="40"/>
        </w:rPr>
        <w:t> </w:t>
      </w:r>
      <w:r>
        <w:rPr/>
        <w:t>l’adhésion</w:t>
      </w:r>
      <w:r>
        <w:rPr>
          <w:spacing w:val="38"/>
        </w:rPr>
        <w:t> </w:t>
      </w:r>
      <w:r>
        <w:rPr/>
        <w:t>ou</w:t>
      </w:r>
      <w:r>
        <w:rPr>
          <w:spacing w:val="38"/>
        </w:rPr>
        <w:t> </w:t>
      </w:r>
      <w:r>
        <w:rPr/>
        <w:t>de</w:t>
      </w:r>
      <w:r>
        <w:rPr>
          <w:spacing w:val="40"/>
        </w:rPr>
        <w:t> </w:t>
      </w:r>
      <w:r>
        <w:rPr/>
        <w:t>son </w:t>
      </w:r>
      <w:r>
        <w:rPr>
          <w:spacing w:val="-2"/>
        </w:rPr>
        <w:t>renouvellement.</w:t>
      </w:r>
    </w:p>
    <w:p>
      <w:pPr>
        <w:pStyle w:val="BodyText"/>
      </w:pPr>
      <w:r>
        <w:rPr/>
        <w:t>Le</w:t>
      </w:r>
      <w:r>
        <w:rPr>
          <w:spacing w:val="-3"/>
        </w:rPr>
        <w:t> </w:t>
      </w:r>
      <w:r>
        <w:rPr/>
        <w:t>montant</w:t>
      </w:r>
      <w:r>
        <w:rPr>
          <w:spacing w:val="-1"/>
        </w:rPr>
        <w:t> </w:t>
      </w:r>
      <w:r>
        <w:rPr/>
        <w:t>total</w:t>
      </w:r>
      <w:r>
        <w:rPr>
          <w:spacing w:val="-1"/>
        </w:rPr>
        <w:t> </w:t>
      </w:r>
      <w:r>
        <w:rPr/>
        <w:t>à</w:t>
      </w:r>
      <w:r>
        <w:rPr>
          <w:spacing w:val="-3"/>
        </w:rPr>
        <w:t> </w:t>
      </w:r>
      <w:r>
        <w:rPr/>
        <w:t>régler</w:t>
      </w:r>
      <w:r>
        <w:rPr>
          <w:spacing w:val="-1"/>
        </w:rPr>
        <w:t> </w:t>
      </w:r>
      <w:r>
        <w:rPr/>
        <w:t>pour</w:t>
      </w:r>
      <w:r>
        <w:rPr>
          <w:spacing w:val="-1"/>
        </w:rPr>
        <w:t> </w:t>
      </w:r>
      <w:r>
        <w:rPr/>
        <w:t>l’année</w:t>
      </w:r>
      <w:r>
        <w:rPr>
          <w:spacing w:val="-3"/>
        </w:rPr>
        <w:t> </w:t>
      </w:r>
      <w:r>
        <w:rPr/>
        <w:t>2027</w:t>
      </w:r>
      <w:r>
        <w:rPr>
          <w:spacing w:val="-2"/>
        </w:rPr>
        <w:t> </w:t>
      </w:r>
      <w:r>
        <w:rPr/>
        <w:t>est</w:t>
      </w:r>
      <w:r>
        <w:rPr>
          <w:spacing w:val="-3"/>
        </w:rPr>
        <w:t> </w:t>
      </w:r>
      <w:r>
        <w:rPr/>
        <w:t>donc</w:t>
      </w:r>
      <w:r>
        <w:rPr>
          <w:spacing w:val="-1"/>
        </w:rPr>
        <w:t> </w:t>
      </w:r>
      <w:r>
        <w:rPr/>
        <w:t>de</w:t>
      </w:r>
      <w:r>
        <w:rPr>
          <w:spacing w:val="1"/>
        </w:rPr>
        <w:t> </w:t>
      </w:r>
      <w:r>
        <w:rPr/>
        <w:t>60</w:t>
      </w:r>
      <w:r>
        <w:rPr>
          <w:spacing w:val="-1"/>
        </w:rPr>
        <w:t> </w:t>
      </w:r>
      <w:r>
        <w:rPr>
          <w:spacing w:val="-5"/>
        </w:rPr>
        <w:t>€.</w:t>
      </w:r>
    </w:p>
    <w:p>
      <w:pPr>
        <w:pStyle w:val="BodyText"/>
      </w:pPr>
      <w:r>
        <w:rPr/>
        <w:t>Les</w:t>
      </w:r>
      <w:r>
        <w:rPr>
          <w:spacing w:val="65"/>
        </w:rPr>
        <w:t> </w:t>
      </w:r>
      <w:r>
        <w:rPr/>
        <w:t>24</w:t>
      </w:r>
      <w:r>
        <w:rPr>
          <w:spacing w:val="62"/>
        </w:rPr>
        <w:t> </w:t>
      </w:r>
      <w:r>
        <w:rPr/>
        <w:t>€</w:t>
      </w:r>
      <w:r>
        <w:rPr>
          <w:spacing w:val="64"/>
        </w:rPr>
        <w:t> </w:t>
      </w:r>
      <w:r>
        <w:rPr/>
        <w:t>constituent</w:t>
      </w:r>
      <w:r>
        <w:rPr>
          <w:spacing w:val="64"/>
        </w:rPr>
        <w:t> </w:t>
      </w:r>
      <w:r>
        <w:rPr/>
        <w:t>un</w:t>
      </w:r>
      <w:r>
        <w:rPr>
          <w:spacing w:val="62"/>
        </w:rPr>
        <w:t> </w:t>
      </w:r>
      <w:r>
        <w:rPr/>
        <w:t>montant</w:t>
      </w:r>
      <w:r>
        <w:rPr>
          <w:spacing w:val="64"/>
        </w:rPr>
        <w:t> </w:t>
      </w:r>
      <w:r>
        <w:rPr/>
        <w:t>minimum</w:t>
      </w:r>
      <w:r>
        <w:rPr>
          <w:spacing w:val="61"/>
        </w:rPr>
        <w:t> </w:t>
      </w:r>
      <w:r>
        <w:rPr/>
        <w:t>annuel</w:t>
      </w:r>
      <w:r>
        <w:rPr>
          <w:spacing w:val="64"/>
        </w:rPr>
        <w:t> </w:t>
      </w:r>
      <w:r>
        <w:rPr/>
        <w:t>de</w:t>
      </w:r>
      <w:r>
        <w:rPr>
          <w:spacing w:val="62"/>
        </w:rPr>
        <w:t> </w:t>
      </w:r>
      <w:r>
        <w:rPr/>
        <w:t>droits</w:t>
      </w:r>
      <w:r>
        <w:rPr>
          <w:spacing w:val="65"/>
        </w:rPr>
        <w:t> </w:t>
      </w:r>
      <w:r>
        <w:rPr/>
        <w:t>d’accrochage</w:t>
      </w:r>
      <w:r>
        <w:rPr>
          <w:spacing w:val="75"/>
        </w:rPr>
        <w:t> </w:t>
      </w:r>
      <w:r>
        <w:rPr/>
        <w:t>et</w:t>
      </w:r>
      <w:r>
        <w:rPr>
          <w:spacing w:val="64"/>
        </w:rPr>
        <w:t> </w:t>
      </w:r>
      <w:r>
        <w:rPr/>
        <w:t>ne</w:t>
      </w:r>
      <w:r>
        <w:rPr>
          <w:spacing w:val="64"/>
        </w:rPr>
        <w:t> </w:t>
      </w:r>
      <w:r>
        <w:rPr/>
        <w:t>donnent</w:t>
      </w:r>
      <w:r>
        <w:rPr>
          <w:spacing w:val="64"/>
        </w:rPr>
        <w:t> </w:t>
      </w:r>
      <w:r>
        <w:rPr/>
        <w:t>lieu</w:t>
      </w:r>
      <w:r>
        <w:rPr>
          <w:spacing w:val="64"/>
        </w:rPr>
        <w:t> </w:t>
      </w:r>
      <w:r>
        <w:rPr/>
        <w:t>à</w:t>
      </w:r>
      <w:r>
        <w:rPr>
          <w:spacing w:val="64"/>
        </w:rPr>
        <w:t> </w:t>
      </w:r>
      <w:r>
        <w:rPr/>
        <w:t>aucun remboursement, même lorsque le montant des droits calculés au cours de l’année est inférieur à cette somme.</w:t>
      </w:r>
    </w:p>
    <w:p>
      <w:pPr>
        <w:pStyle w:val="BodyText"/>
        <w:spacing w:before="84"/>
        <w:ind w:left="0"/>
      </w:pPr>
    </w:p>
    <w:p>
      <w:pPr>
        <w:pStyle w:val="Heading1"/>
        <w:numPr>
          <w:ilvl w:val="0"/>
          <w:numId w:val="1"/>
        </w:numPr>
        <w:tabs>
          <w:tab w:pos="270" w:val="left" w:leader="none"/>
        </w:tabs>
        <w:spacing w:line="240" w:lineRule="auto" w:before="0" w:after="0"/>
        <w:ind w:left="270" w:right="0" w:hanging="210"/>
        <w:jc w:val="left"/>
      </w:pPr>
      <w:bookmarkStart w:name="6 – Droits d’accrochage et inscription a" w:id="8"/>
      <w:bookmarkEnd w:id="8"/>
      <w:r>
        <w:rPr>
          <w:b w:val="0"/>
        </w:rPr>
      </w:r>
      <w:r>
        <w:rPr/>
        <w:t>–</w:t>
      </w:r>
      <w:r>
        <w:rPr>
          <w:spacing w:val="-6"/>
        </w:rPr>
        <w:t> </w:t>
      </w:r>
      <w:r>
        <w:rPr/>
        <w:t>Droits</w:t>
      </w:r>
      <w:r>
        <w:rPr>
          <w:spacing w:val="-5"/>
        </w:rPr>
        <w:t> </w:t>
      </w:r>
      <w:r>
        <w:rPr/>
        <w:t>d’accrochage</w:t>
      </w:r>
      <w:r>
        <w:rPr>
          <w:spacing w:val="-6"/>
        </w:rPr>
        <w:t> </w:t>
      </w:r>
      <w:r>
        <w:rPr/>
        <w:t>et</w:t>
      </w:r>
      <w:r>
        <w:rPr>
          <w:spacing w:val="-5"/>
        </w:rPr>
        <w:t> </w:t>
      </w:r>
      <w:r>
        <w:rPr/>
        <w:t>inscription</w:t>
      </w:r>
      <w:r>
        <w:rPr>
          <w:spacing w:val="-6"/>
        </w:rPr>
        <w:t> </w:t>
      </w:r>
      <w:r>
        <w:rPr/>
        <w:t>aux</w:t>
      </w:r>
      <w:r>
        <w:rPr>
          <w:spacing w:val="-5"/>
        </w:rPr>
        <w:t> </w:t>
      </w:r>
      <w:r>
        <w:rPr>
          <w:spacing w:val="-2"/>
        </w:rPr>
        <w:t>expositions</w:t>
      </w:r>
    </w:p>
    <w:p>
      <w:pPr>
        <w:pStyle w:val="BodyText"/>
      </w:pPr>
      <w:r>
        <w:rPr/>
        <w:t>Les</w:t>
      </w:r>
      <w:r>
        <w:rPr>
          <w:spacing w:val="-6"/>
        </w:rPr>
        <w:t> </w:t>
      </w:r>
      <w:r>
        <w:rPr/>
        <w:t>droits</w:t>
      </w:r>
      <w:r>
        <w:rPr>
          <w:spacing w:val="-3"/>
        </w:rPr>
        <w:t> </w:t>
      </w:r>
      <w:r>
        <w:rPr/>
        <w:t>d’accrochage</w:t>
      </w:r>
      <w:r>
        <w:rPr>
          <w:spacing w:val="-3"/>
        </w:rPr>
        <w:t> </w:t>
      </w:r>
      <w:r>
        <w:rPr/>
        <w:t>sont</w:t>
      </w:r>
      <w:r>
        <w:rPr>
          <w:spacing w:val="-4"/>
        </w:rPr>
        <w:t> </w:t>
      </w:r>
      <w:r>
        <w:rPr/>
        <w:t>calculés</w:t>
      </w:r>
      <w:r>
        <w:rPr>
          <w:spacing w:val="-4"/>
        </w:rPr>
        <w:t> </w:t>
      </w:r>
      <w:r>
        <w:rPr/>
        <w:t>en</w:t>
      </w:r>
      <w:r>
        <w:rPr>
          <w:spacing w:val="-3"/>
        </w:rPr>
        <w:t> </w:t>
      </w:r>
      <w:r>
        <w:rPr/>
        <w:t>fonction</w:t>
      </w:r>
      <w:r>
        <w:rPr>
          <w:spacing w:val="-4"/>
        </w:rPr>
        <w:t> </w:t>
      </w:r>
      <w:r>
        <w:rPr/>
        <w:t>du</w:t>
      </w:r>
      <w:r>
        <w:rPr>
          <w:spacing w:val="-3"/>
        </w:rPr>
        <w:t> </w:t>
      </w:r>
      <w:r>
        <w:rPr/>
        <w:t>nombre,</w:t>
      </w:r>
      <w:r>
        <w:rPr>
          <w:spacing w:val="-3"/>
        </w:rPr>
        <w:t> </w:t>
      </w:r>
      <w:r>
        <w:rPr/>
        <w:t>du</w:t>
      </w:r>
      <w:r>
        <w:rPr>
          <w:spacing w:val="-3"/>
        </w:rPr>
        <w:t> </w:t>
      </w:r>
      <w:r>
        <w:rPr/>
        <w:t>format</w:t>
      </w:r>
      <w:r>
        <w:rPr>
          <w:spacing w:val="-3"/>
        </w:rPr>
        <w:t> </w:t>
      </w:r>
      <w:r>
        <w:rPr/>
        <w:t>et</w:t>
      </w:r>
      <w:r>
        <w:rPr>
          <w:spacing w:val="-4"/>
        </w:rPr>
        <w:t> </w:t>
      </w:r>
      <w:r>
        <w:rPr/>
        <w:t>du</w:t>
      </w:r>
      <w:r>
        <w:rPr>
          <w:spacing w:val="-4"/>
        </w:rPr>
        <w:t> </w:t>
      </w:r>
      <w:r>
        <w:rPr/>
        <w:t>type</w:t>
      </w:r>
      <w:r>
        <w:rPr>
          <w:spacing w:val="-3"/>
        </w:rPr>
        <w:t> </w:t>
      </w:r>
      <w:r>
        <w:rPr/>
        <w:t>d’œuvres</w:t>
      </w:r>
      <w:r>
        <w:rPr>
          <w:spacing w:val="-3"/>
        </w:rPr>
        <w:t> </w:t>
      </w:r>
      <w:r>
        <w:rPr/>
        <w:t>présentées</w:t>
      </w:r>
      <w:r>
        <w:rPr>
          <w:spacing w:val="-3"/>
        </w:rPr>
        <w:t> </w:t>
      </w:r>
      <w:r>
        <w:rPr>
          <w:spacing w:val="-10"/>
        </w:rPr>
        <w:t>:</w:t>
      </w:r>
    </w:p>
    <w:p>
      <w:pPr>
        <w:pStyle w:val="ListParagraph"/>
        <w:numPr>
          <w:ilvl w:val="1"/>
          <w:numId w:val="1"/>
        </w:numPr>
        <w:tabs>
          <w:tab w:pos="767" w:val="left" w:leader="none"/>
        </w:tabs>
        <w:spacing w:line="240" w:lineRule="auto" w:before="139" w:after="0"/>
        <w:ind w:left="767" w:right="0" w:hanging="283"/>
        <w:jc w:val="left"/>
        <w:rPr>
          <w:sz w:val="24"/>
        </w:rPr>
      </w:pPr>
      <w:r>
        <w:rPr>
          <w:sz w:val="24"/>
        </w:rPr>
        <w:t>«</w:t>
      </w:r>
      <w:r>
        <w:rPr>
          <w:spacing w:val="-2"/>
          <w:sz w:val="24"/>
        </w:rPr>
        <w:t> </w:t>
      </w:r>
      <w:r>
        <w:rPr>
          <w:sz w:val="24"/>
        </w:rPr>
        <w:t>«3</w:t>
      </w:r>
      <w:r>
        <w:rPr>
          <w:spacing w:val="-2"/>
          <w:sz w:val="24"/>
        </w:rPr>
        <w:t> </w:t>
      </w:r>
      <w:r>
        <w:rPr>
          <w:sz w:val="24"/>
        </w:rPr>
        <w:t>€</w:t>
      </w:r>
      <w:r>
        <w:rPr>
          <w:spacing w:val="-2"/>
          <w:sz w:val="24"/>
        </w:rPr>
        <w:t> </w:t>
      </w:r>
      <w:r>
        <w:rPr>
          <w:sz w:val="24"/>
        </w:rPr>
        <w:t>»</w:t>
      </w:r>
      <w:r>
        <w:rPr>
          <w:spacing w:val="-1"/>
          <w:sz w:val="24"/>
        </w:rPr>
        <w:t> </w:t>
      </w:r>
      <w:r>
        <w:rPr>
          <w:sz w:val="24"/>
        </w:rPr>
        <w:t>par</w:t>
      </w:r>
      <w:r>
        <w:rPr>
          <w:spacing w:val="-1"/>
          <w:sz w:val="24"/>
        </w:rPr>
        <w:t> </w:t>
      </w:r>
      <w:r>
        <w:rPr>
          <w:sz w:val="24"/>
        </w:rPr>
        <w:t>œuvre</w:t>
      </w:r>
      <w:r>
        <w:rPr>
          <w:spacing w:val="-3"/>
          <w:sz w:val="24"/>
        </w:rPr>
        <w:t> </w:t>
      </w:r>
      <w:r>
        <w:rPr>
          <w:sz w:val="24"/>
        </w:rPr>
        <w:t>en 2D</w:t>
      </w:r>
      <w:r>
        <w:rPr>
          <w:spacing w:val="-1"/>
          <w:sz w:val="24"/>
        </w:rPr>
        <w:t> </w:t>
      </w:r>
      <w:r>
        <w:rPr>
          <w:sz w:val="24"/>
        </w:rPr>
        <w:t>dont</w:t>
      </w:r>
      <w:r>
        <w:rPr>
          <w:spacing w:val="-1"/>
          <w:sz w:val="24"/>
        </w:rPr>
        <w:t> </w:t>
      </w:r>
      <w:r>
        <w:rPr>
          <w:sz w:val="24"/>
        </w:rPr>
        <w:t>la</w:t>
      </w:r>
      <w:r>
        <w:rPr>
          <w:spacing w:val="-3"/>
          <w:sz w:val="24"/>
        </w:rPr>
        <w:t> </w:t>
      </w:r>
      <w:r>
        <w:rPr>
          <w:sz w:val="24"/>
        </w:rPr>
        <w:t>surface est</w:t>
      </w:r>
      <w:r>
        <w:rPr>
          <w:spacing w:val="-3"/>
          <w:sz w:val="24"/>
        </w:rPr>
        <w:t> </w:t>
      </w:r>
      <w:r>
        <w:rPr>
          <w:sz w:val="24"/>
        </w:rPr>
        <w:t>inférieure</w:t>
      </w:r>
      <w:r>
        <w:rPr>
          <w:spacing w:val="-3"/>
          <w:sz w:val="24"/>
        </w:rPr>
        <w:t> </w:t>
      </w:r>
      <w:r>
        <w:rPr>
          <w:sz w:val="24"/>
        </w:rPr>
        <w:t>à 3</w:t>
      </w:r>
      <w:r>
        <w:rPr>
          <w:spacing w:val="-2"/>
          <w:sz w:val="24"/>
        </w:rPr>
        <w:t> </w:t>
      </w:r>
      <w:r>
        <w:rPr>
          <w:sz w:val="24"/>
        </w:rPr>
        <w:t>500</w:t>
      </w:r>
      <w:r>
        <w:rPr>
          <w:spacing w:val="-2"/>
          <w:sz w:val="24"/>
        </w:rPr>
        <w:t> </w:t>
      </w:r>
      <w:r>
        <w:rPr>
          <w:sz w:val="24"/>
        </w:rPr>
        <w:t>cm²</w:t>
      </w:r>
      <w:r>
        <w:rPr>
          <w:spacing w:val="-2"/>
          <w:sz w:val="24"/>
        </w:rPr>
        <w:t> </w:t>
      </w:r>
      <w:r>
        <w:rPr>
          <w:spacing w:val="-10"/>
          <w:sz w:val="24"/>
        </w:rPr>
        <w:t>;</w:t>
      </w:r>
    </w:p>
    <w:p>
      <w:pPr>
        <w:pStyle w:val="ListParagraph"/>
        <w:numPr>
          <w:ilvl w:val="1"/>
          <w:numId w:val="1"/>
        </w:numPr>
        <w:tabs>
          <w:tab w:pos="767" w:val="left" w:leader="none"/>
        </w:tabs>
        <w:spacing w:line="240" w:lineRule="auto" w:before="5" w:after="0"/>
        <w:ind w:left="767" w:right="0" w:hanging="283"/>
        <w:jc w:val="left"/>
        <w:rPr>
          <w:sz w:val="24"/>
        </w:rPr>
      </w:pPr>
      <w:r>
        <w:rPr>
          <w:sz w:val="24"/>
        </w:rPr>
        <w:t>«</w:t>
      </w:r>
      <w:r>
        <w:rPr>
          <w:spacing w:val="-4"/>
          <w:sz w:val="24"/>
        </w:rPr>
        <w:t> </w:t>
      </w:r>
      <w:r>
        <w:rPr>
          <w:sz w:val="24"/>
        </w:rPr>
        <w:t>5</w:t>
      </w:r>
      <w:r>
        <w:rPr>
          <w:spacing w:val="-2"/>
          <w:sz w:val="24"/>
        </w:rPr>
        <w:t> </w:t>
      </w:r>
      <w:r>
        <w:rPr>
          <w:sz w:val="24"/>
        </w:rPr>
        <w:t>€</w:t>
      </w:r>
      <w:r>
        <w:rPr>
          <w:spacing w:val="-1"/>
          <w:sz w:val="24"/>
        </w:rPr>
        <w:t> </w:t>
      </w:r>
      <w:r>
        <w:rPr>
          <w:sz w:val="24"/>
        </w:rPr>
        <w:t>»</w:t>
      </w:r>
      <w:r>
        <w:rPr>
          <w:spacing w:val="-2"/>
          <w:sz w:val="24"/>
        </w:rPr>
        <w:t> </w:t>
      </w:r>
      <w:r>
        <w:rPr>
          <w:sz w:val="24"/>
        </w:rPr>
        <w:t>par</w:t>
      </w:r>
      <w:r>
        <w:rPr>
          <w:spacing w:val="-1"/>
          <w:sz w:val="24"/>
        </w:rPr>
        <w:t> </w:t>
      </w:r>
      <w:r>
        <w:rPr>
          <w:sz w:val="24"/>
        </w:rPr>
        <w:t>œuvre</w:t>
      </w:r>
      <w:r>
        <w:rPr>
          <w:spacing w:val="-2"/>
          <w:sz w:val="24"/>
        </w:rPr>
        <w:t> </w:t>
      </w:r>
      <w:r>
        <w:rPr>
          <w:sz w:val="24"/>
        </w:rPr>
        <w:t>en</w:t>
      </w:r>
      <w:r>
        <w:rPr>
          <w:spacing w:val="-1"/>
          <w:sz w:val="24"/>
        </w:rPr>
        <w:t> </w:t>
      </w:r>
      <w:r>
        <w:rPr>
          <w:sz w:val="24"/>
        </w:rPr>
        <w:t>2D dont</w:t>
      </w:r>
      <w:r>
        <w:rPr>
          <w:spacing w:val="-1"/>
          <w:sz w:val="24"/>
        </w:rPr>
        <w:t> </w:t>
      </w:r>
      <w:r>
        <w:rPr>
          <w:sz w:val="24"/>
        </w:rPr>
        <w:t>la</w:t>
      </w:r>
      <w:r>
        <w:rPr>
          <w:spacing w:val="-3"/>
          <w:sz w:val="24"/>
        </w:rPr>
        <w:t> </w:t>
      </w:r>
      <w:r>
        <w:rPr>
          <w:sz w:val="24"/>
        </w:rPr>
        <w:t>surface est</w:t>
      </w:r>
      <w:r>
        <w:rPr>
          <w:spacing w:val="-3"/>
          <w:sz w:val="24"/>
        </w:rPr>
        <w:t> </w:t>
      </w:r>
      <w:r>
        <w:rPr>
          <w:sz w:val="24"/>
        </w:rPr>
        <w:t>supérieure à</w:t>
      </w:r>
      <w:r>
        <w:rPr>
          <w:spacing w:val="-3"/>
          <w:sz w:val="24"/>
        </w:rPr>
        <w:t> </w:t>
      </w:r>
      <w:r>
        <w:rPr>
          <w:sz w:val="24"/>
        </w:rPr>
        <w:t>3</w:t>
      </w:r>
      <w:r>
        <w:rPr>
          <w:spacing w:val="-2"/>
          <w:sz w:val="24"/>
        </w:rPr>
        <w:t> </w:t>
      </w:r>
      <w:r>
        <w:rPr>
          <w:sz w:val="24"/>
        </w:rPr>
        <w:t>500</w:t>
      </w:r>
      <w:r>
        <w:rPr>
          <w:spacing w:val="-1"/>
          <w:sz w:val="24"/>
        </w:rPr>
        <w:t> </w:t>
      </w:r>
      <w:r>
        <w:rPr>
          <w:sz w:val="24"/>
        </w:rPr>
        <w:t>cm²</w:t>
      </w:r>
      <w:r>
        <w:rPr>
          <w:spacing w:val="-3"/>
          <w:sz w:val="24"/>
        </w:rPr>
        <w:t> </w:t>
      </w:r>
      <w:r>
        <w:rPr>
          <w:sz w:val="24"/>
        </w:rPr>
        <w:t>et</w:t>
      </w:r>
      <w:r>
        <w:rPr>
          <w:spacing w:val="-2"/>
          <w:sz w:val="24"/>
        </w:rPr>
        <w:t> </w:t>
      </w:r>
      <w:r>
        <w:rPr>
          <w:sz w:val="24"/>
        </w:rPr>
        <w:t>inférieure</w:t>
      </w:r>
      <w:r>
        <w:rPr>
          <w:spacing w:val="-3"/>
          <w:sz w:val="24"/>
        </w:rPr>
        <w:t> </w:t>
      </w:r>
      <w:r>
        <w:rPr>
          <w:sz w:val="24"/>
        </w:rPr>
        <w:t>ou</w:t>
      </w:r>
      <w:r>
        <w:rPr>
          <w:spacing w:val="-2"/>
          <w:sz w:val="24"/>
        </w:rPr>
        <w:t> </w:t>
      </w:r>
      <w:r>
        <w:rPr>
          <w:sz w:val="24"/>
        </w:rPr>
        <w:t>égale à</w:t>
      </w:r>
      <w:r>
        <w:rPr>
          <w:spacing w:val="-3"/>
          <w:sz w:val="24"/>
        </w:rPr>
        <w:t> </w:t>
      </w:r>
      <w:r>
        <w:rPr>
          <w:sz w:val="24"/>
        </w:rPr>
        <w:t>5</w:t>
      </w:r>
      <w:r>
        <w:rPr>
          <w:spacing w:val="-1"/>
          <w:sz w:val="24"/>
        </w:rPr>
        <w:t> </w:t>
      </w:r>
      <w:r>
        <w:rPr>
          <w:sz w:val="24"/>
        </w:rPr>
        <w:t>000</w:t>
      </w:r>
      <w:r>
        <w:rPr>
          <w:spacing w:val="-2"/>
          <w:sz w:val="24"/>
        </w:rPr>
        <w:t> </w:t>
      </w:r>
      <w:r>
        <w:rPr>
          <w:sz w:val="24"/>
        </w:rPr>
        <w:t>cm²</w:t>
      </w:r>
      <w:r>
        <w:rPr>
          <w:spacing w:val="-2"/>
          <w:sz w:val="24"/>
        </w:rPr>
        <w:t> </w:t>
      </w:r>
      <w:r>
        <w:rPr>
          <w:spacing w:val="-10"/>
          <w:sz w:val="24"/>
        </w:rPr>
        <w:t>;</w:t>
      </w:r>
    </w:p>
    <w:p>
      <w:pPr>
        <w:pStyle w:val="ListParagraph"/>
        <w:numPr>
          <w:ilvl w:val="1"/>
          <w:numId w:val="1"/>
        </w:numPr>
        <w:tabs>
          <w:tab w:pos="767" w:val="left" w:leader="none"/>
        </w:tabs>
        <w:spacing w:line="240" w:lineRule="auto" w:before="7" w:after="0"/>
        <w:ind w:left="767" w:right="0" w:hanging="283"/>
        <w:jc w:val="left"/>
        <w:rPr>
          <w:sz w:val="24"/>
        </w:rPr>
      </w:pPr>
      <w:r>
        <w:rPr>
          <w:sz w:val="24"/>
        </w:rPr>
        <w:t>«</w:t>
      </w:r>
      <w:r>
        <w:rPr>
          <w:spacing w:val="-4"/>
          <w:sz w:val="24"/>
        </w:rPr>
        <w:t> </w:t>
      </w:r>
      <w:r>
        <w:rPr>
          <w:sz w:val="24"/>
        </w:rPr>
        <w:t>8</w:t>
      </w:r>
      <w:r>
        <w:rPr>
          <w:spacing w:val="-2"/>
          <w:sz w:val="24"/>
        </w:rPr>
        <w:t> </w:t>
      </w:r>
      <w:r>
        <w:rPr>
          <w:sz w:val="24"/>
        </w:rPr>
        <w:t>€</w:t>
      </w:r>
      <w:r>
        <w:rPr>
          <w:spacing w:val="-2"/>
          <w:sz w:val="24"/>
        </w:rPr>
        <w:t> </w:t>
      </w:r>
      <w:r>
        <w:rPr>
          <w:sz w:val="24"/>
        </w:rPr>
        <w:t>»</w:t>
      </w:r>
      <w:r>
        <w:rPr>
          <w:spacing w:val="-2"/>
          <w:sz w:val="24"/>
        </w:rPr>
        <w:t> </w:t>
      </w:r>
      <w:r>
        <w:rPr>
          <w:sz w:val="24"/>
        </w:rPr>
        <w:t>par œuvre</w:t>
      </w:r>
      <w:r>
        <w:rPr>
          <w:spacing w:val="-3"/>
          <w:sz w:val="24"/>
        </w:rPr>
        <w:t> </w:t>
      </w:r>
      <w:r>
        <w:rPr>
          <w:sz w:val="24"/>
        </w:rPr>
        <w:t>en</w:t>
      </w:r>
      <w:r>
        <w:rPr>
          <w:spacing w:val="-1"/>
          <w:sz w:val="24"/>
        </w:rPr>
        <w:t> </w:t>
      </w:r>
      <w:r>
        <w:rPr>
          <w:sz w:val="24"/>
        </w:rPr>
        <w:t>2D</w:t>
      </w:r>
      <w:r>
        <w:rPr>
          <w:spacing w:val="-1"/>
          <w:sz w:val="24"/>
        </w:rPr>
        <w:t> </w:t>
      </w:r>
      <w:r>
        <w:rPr>
          <w:sz w:val="24"/>
        </w:rPr>
        <w:t>dont la</w:t>
      </w:r>
      <w:r>
        <w:rPr>
          <w:spacing w:val="-3"/>
          <w:sz w:val="24"/>
        </w:rPr>
        <w:t> </w:t>
      </w:r>
      <w:r>
        <w:rPr>
          <w:sz w:val="24"/>
        </w:rPr>
        <w:t>surface</w:t>
      </w:r>
      <w:r>
        <w:rPr>
          <w:spacing w:val="-1"/>
          <w:sz w:val="24"/>
        </w:rPr>
        <w:t> </w:t>
      </w:r>
      <w:r>
        <w:rPr>
          <w:sz w:val="24"/>
        </w:rPr>
        <w:t>est</w:t>
      </w:r>
      <w:r>
        <w:rPr>
          <w:spacing w:val="-3"/>
          <w:sz w:val="24"/>
        </w:rPr>
        <w:t> </w:t>
      </w:r>
      <w:r>
        <w:rPr>
          <w:sz w:val="24"/>
        </w:rPr>
        <w:t>supérieure à</w:t>
      </w:r>
      <w:r>
        <w:rPr>
          <w:spacing w:val="-3"/>
          <w:sz w:val="24"/>
        </w:rPr>
        <w:t> </w:t>
      </w:r>
      <w:r>
        <w:rPr>
          <w:sz w:val="24"/>
        </w:rPr>
        <w:t>5</w:t>
      </w:r>
      <w:r>
        <w:rPr>
          <w:spacing w:val="-2"/>
          <w:sz w:val="24"/>
        </w:rPr>
        <w:t> </w:t>
      </w:r>
      <w:r>
        <w:rPr>
          <w:sz w:val="24"/>
        </w:rPr>
        <w:t>000</w:t>
      </w:r>
      <w:r>
        <w:rPr>
          <w:spacing w:val="-2"/>
          <w:sz w:val="24"/>
        </w:rPr>
        <w:t> </w:t>
      </w:r>
      <w:r>
        <w:rPr>
          <w:sz w:val="24"/>
        </w:rPr>
        <w:t>cm²</w:t>
      </w:r>
      <w:r>
        <w:rPr>
          <w:spacing w:val="-2"/>
          <w:sz w:val="24"/>
        </w:rPr>
        <w:t> </w:t>
      </w:r>
      <w:r>
        <w:rPr>
          <w:spacing w:val="-10"/>
          <w:sz w:val="24"/>
        </w:rPr>
        <w:t>;</w:t>
      </w:r>
    </w:p>
    <w:p>
      <w:pPr>
        <w:pStyle w:val="ListParagraph"/>
        <w:numPr>
          <w:ilvl w:val="1"/>
          <w:numId w:val="1"/>
        </w:numPr>
        <w:tabs>
          <w:tab w:pos="768" w:val="left" w:leader="none"/>
        </w:tabs>
        <w:spacing w:line="230" w:lineRule="auto" w:before="14" w:after="0"/>
        <w:ind w:left="768" w:right="61" w:hanging="284"/>
        <w:jc w:val="left"/>
        <w:rPr>
          <w:sz w:val="24"/>
        </w:rPr>
      </w:pPr>
      <w:r>
        <w:rPr>
          <w:sz w:val="24"/>
        </w:rPr>
        <w:t>«</w:t>
      </w:r>
      <w:r>
        <w:rPr>
          <w:spacing w:val="-2"/>
          <w:sz w:val="24"/>
        </w:rPr>
        <w:t> </w:t>
      </w:r>
      <w:r>
        <w:rPr>
          <w:sz w:val="24"/>
        </w:rPr>
        <w:t>12 €</w:t>
      </w:r>
      <w:r>
        <w:rPr>
          <w:spacing w:val="-4"/>
          <w:sz w:val="24"/>
        </w:rPr>
        <w:t> </w:t>
      </w:r>
      <w:r>
        <w:rPr>
          <w:sz w:val="24"/>
        </w:rPr>
        <w:t>» par table pour les œuvres en 3D, le nombre d’œuvres pouvant être présentées sur chaque table étant déterminé par le Comité d’accrochage.</w:t>
      </w:r>
    </w:p>
    <w:p>
      <w:pPr>
        <w:pStyle w:val="ListParagraph"/>
        <w:numPr>
          <w:ilvl w:val="1"/>
          <w:numId w:val="1"/>
        </w:numPr>
        <w:tabs>
          <w:tab w:pos="768" w:val="left" w:leader="none"/>
        </w:tabs>
        <w:spacing w:line="230" w:lineRule="auto" w:before="30" w:after="0"/>
        <w:ind w:left="768" w:right="64" w:hanging="284"/>
        <w:jc w:val="left"/>
        <w:rPr>
          <w:sz w:val="24"/>
        </w:rPr>
      </w:pPr>
      <w:r>
        <w:rPr>
          <w:sz w:val="24"/>
        </w:rPr>
        <w:t>«</w:t>
      </w:r>
      <w:r>
        <w:rPr>
          <w:spacing w:val="-2"/>
          <w:sz w:val="24"/>
        </w:rPr>
        <w:t> </w:t>
      </w:r>
      <w:r>
        <w:rPr>
          <w:sz w:val="24"/>
        </w:rPr>
        <w:t>3 €</w:t>
      </w:r>
      <w:r>
        <w:rPr>
          <w:spacing w:val="-2"/>
          <w:sz w:val="24"/>
        </w:rPr>
        <w:t> </w:t>
      </w:r>
      <w:r>
        <w:rPr>
          <w:sz w:val="24"/>
        </w:rPr>
        <w:t>» par sellette supplémentaire, sauf lorsque son utilisation ou son emplacement est imposé par le Comité d’accrochage.</w:t>
      </w:r>
    </w:p>
    <w:p>
      <w:pPr>
        <w:pStyle w:val="BodyText"/>
        <w:spacing w:before="121"/>
        <w:ind w:right="71"/>
      </w:pPr>
      <w:r>
        <w:rPr/>
        <w:t>Un décompte individuel des droits d’accrochage</w:t>
      </w:r>
      <w:r>
        <w:rPr>
          <w:spacing w:val="26"/>
        </w:rPr>
        <w:t> </w:t>
      </w:r>
      <w:r>
        <w:rPr/>
        <w:t>est effectué au fur et à mesure des expositions, en fonction</w:t>
      </w:r>
      <w:r>
        <w:rPr>
          <w:spacing w:val="40"/>
        </w:rPr>
        <w:t> </w:t>
      </w:r>
      <w:r>
        <w:rPr/>
        <w:t>des œuvres effectivement présentées.</w:t>
      </w:r>
    </w:p>
    <w:p>
      <w:pPr>
        <w:pStyle w:val="BodyText"/>
      </w:pPr>
      <w:r>
        <w:rPr/>
        <w:t>Lorsque</w:t>
      </w:r>
      <w:r>
        <w:rPr>
          <w:spacing w:val="40"/>
        </w:rPr>
        <w:t> </w:t>
      </w:r>
      <w:r>
        <w:rPr/>
        <w:t>le</w:t>
      </w:r>
      <w:r>
        <w:rPr>
          <w:spacing w:val="40"/>
        </w:rPr>
        <w:t> </w:t>
      </w:r>
      <w:r>
        <w:rPr/>
        <w:t>montant</w:t>
      </w:r>
      <w:r>
        <w:rPr>
          <w:spacing w:val="40"/>
        </w:rPr>
        <w:t> </w:t>
      </w:r>
      <w:r>
        <w:rPr/>
        <w:t>des</w:t>
      </w:r>
      <w:r>
        <w:rPr>
          <w:spacing w:val="40"/>
        </w:rPr>
        <w:t> </w:t>
      </w:r>
      <w:r>
        <w:rPr/>
        <w:t>droits</w:t>
      </w:r>
      <w:r>
        <w:rPr>
          <w:spacing w:val="40"/>
        </w:rPr>
        <w:t> </w:t>
      </w:r>
      <w:r>
        <w:rPr/>
        <w:t>réellement</w:t>
      </w:r>
      <w:r>
        <w:rPr>
          <w:spacing w:val="40"/>
        </w:rPr>
        <w:t> </w:t>
      </w:r>
      <w:r>
        <w:rPr/>
        <w:t>dus</w:t>
      </w:r>
      <w:r>
        <w:rPr>
          <w:spacing w:val="40"/>
        </w:rPr>
        <w:t> </w:t>
      </w:r>
      <w:r>
        <w:rPr/>
        <w:t>dépasse</w:t>
      </w:r>
      <w:r>
        <w:rPr>
          <w:spacing w:val="40"/>
        </w:rPr>
        <w:t> </w:t>
      </w:r>
      <w:r>
        <w:rPr/>
        <w:t>l’avance</w:t>
      </w:r>
      <w:r>
        <w:rPr>
          <w:spacing w:val="40"/>
        </w:rPr>
        <w:t> </w:t>
      </w:r>
      <w:r>
        <w:rPr/>
        <w:t>de</w:t>
      </w:r>
      <w:r>
        <w:rPr>
          <w:spacing w:val="40"/>
        </w:rPr>
        <w:t> </w:t>
      </w:r>
      <w:r>
        <w:rPr/>
        <w:t>24</w:t>
      </w:r>
      <w:r>
        <w:rPr>
          <w:spacing w:val="40"/>
        </w:rPr>
        <w:t> </w:t>
      </w:r>
      <w:r>
        <w:rPr/>
        <w:t>€,</w:t>
      </w:r>
      <w:r>
        <w:rPr>
          <w:spacing w:val="40"/>
        </w:rPr>
        <w:t> </w:t>
      </w:r>
      <w:r>
        <w:rPr/>
        <w:t>l’adhérent</w:t>
      </w:r>
      <w:r>
        <w:rPr>
          <w:spacing w:val="40"/>
        </w:rPr>
        <w:t> </w:t>
      </w:r>
      <w:r>
        <w:rPr/>
        <w:t>règle</w:t>
      </w:r>
      <w:r>
        <w:rPr>
          <w:spacing w:val="40"/>
        </w:rPr>
        <w:t> </w:t>
      </w:r>
      <w:r>
        <w:rPr/>
        <w:t>le</w:t>
      </w:r>
      <w:r>
        <w:rPr>
          <w:spacing w:val="40"/>
        </w:rPr>
        <w:t> </w:t>
      </w:r>
      <w:r>
        <w:rPr/>
        <w:t>complément </w:t>
      </w:r>
      <w:r>
        <w:rPr>
          <w:spacing w:val="-2"/>
        </w:rPr>
        <w:t>correspondant.</w:t>
      </w:r>
    </w:p>
    <w:p>
      <w:pPr>
        <w:pStyle w:val="BodyText"/>
        <w:spacing w:before="121"/>
      </w:pPr>
      <w:r>
        <w:rPr/>
        <w:t>Le</w:t>
      </w:r>
      <w:r>
        <w:rPr>
          <w:spacing w:val="25"/>
        </w:rPr>
        <w:t> </w:t>
      </w:r>
      <w:r>
        <w:rPr/>
        <w:t>suivi</w:t>
      </w:r>
      <w:r>
        <w:rPr>
          <w:spacing w:val="24"/>
        </w:rPr>
        <w:t> </w:t>
      </w:r>
      <w:r>
        <w:rPr/>
        <w:t>des</w:t>
      </w:r>
      <w:r>
        <w:rPr>
          <w:spacing w:val="24"/>
        </w:rPr>
        <w:t> </w:t>
      </w:r>
      <w:r>
        <w:rPr/>
        <w:t>œuvres</w:t>
      </w:r>
      <w:r>
        <w:rPr>
          <w:spacing w:val="24"/>
        </w:rPr>
        <w:t> </w:t>
      </w:r>
      <w:r>
        <w:rPr/>
        <w:t>exposées</w:t>
      </w:r>
      <w:r>
        <w:rPr>
          <w:spacing w:val="26"/>
        </w:rPr>
        <w:t> </w:t>
      </w:r>
      <w:r>
        <w:rPr/>
        <w:t>et</w:t>
      </w:r>
      <w:r>
        <w:rPr>
          <w:spacing w:val="24"/>
        </w:rPr>
        <w:t> </w:t>
      </w:r>
      <w:r>
        <w:rPr/>
        <w:t>des</w:t>
      </w:r>
      <w:r>
        <w:rPr>
          <w:spacing w:val="24"/>
        </w:rPr>
        <w:t> </w:t>
      </w:r>
      <w:r>
        <w:rPr/>
        <w:t>droits</w:t>
      </w:r>
      <w:r>
        <w:rPr>
          <w:spacing w:val="25"/>
        </w:rPr>
        <w:t> </w:t>
      </w:r>
      <w:r>
        <w:rPr/>
        <w:t>d'accrochage</w:t>
      </w:r>
      <w:r>
        <w:rPr>
          <w:spacing w:val="25"/>
        </w:rPr>
        <w:t> </w:t>
      </w:r>
      <w:r>
        <w:rPr/>
        <w:t>est</w:t>
      </w:r>
      <w:r>
        <w:rPr>
          <w:spacing w:val="22"/>
        </w:rPr>
        <w:t> </w:t>
      </w:r>
      <w:r>
        <w:rPr/>
        <w:t>assuré</w:t>
      </w:r>
      <w:r>
        <w:rPr>
          <w:spacing w:val="25"/>
        </w:rPr>
        <w:t> </w:t>
      </w:r>
      <w:r>
        <w:rPr/>
        <w:t>par</w:t>
      </w:r>
      <w:r>
        <w:rPr>
          <w:spacing w:val="25"/>
        </w:rPr>
        <w:t> </w:t>
      </w:r>
      <w:r>
        <w:rPr/>
        <w:t>le</w:t>
      </w:r>
      <w:r>
        <w:rPr>
          <w:spacing w:val="25"/>
        </w:rPr>
        <w:t> </w:t>
      </w:r>
      <w:r>
        <w:rPr/>
        <w:t>trésorier,</w:t>
      </w:r>
      <w:r>
        <w:rPr>
          <w:spacing w:val="25"/>
        </w:rPr>
        <w:t> </w:t>
      </w:r>
      <w:r>
        <w:rPr/>
        <w:t>à</w:t>
      </w:r>
      <w:r>
        <w:rPr>
          <w:spacing w:val="25"/>
        </w:rPr>
        <w:t> </w:t>
      </w:r>
      <w:r>
        <w:rPr/>
        <w:t>partir</w:t>
      </w:r>
      <w:r>
        <w:rPr>
          <w:spacing w:val="25"/>
        </w:rPr>
        <w:t> </w:t>
      </w:r>
      <w:r>
        <w:rPr/>
        <w:t>des</w:t>
      </w:r>
      <w:r>
        <w:rPr>
          <w:spacing w:val="26"/>
        </w:rPr>
        <w:t> </w:t>
      </w:r>
      <w:r>
        <w:rPr/>
        <w:t>inscriptions enregistrées pour chaque exposition.</w:t>
      </w:r>
    </w:p>
    <w:p>
      <w:pPr>
        <w:pStyle w:val="BodyText"/>
        <w:spacing w:after="0"/>
        <w:sectPr>
          <w:pgSz w:w="11900" w:h="16840"/>
          <w:pgMar w:header="0" w:footer="486" w:top="560" w:bottom="680" w:left="566" w:right="566"/>
        </w:sectPr>
      </w:pPr>
    </w:p>
    <w:p>
      <w:pPr>
        <w:pStyle w:val="BodyText"/>
        <w:spacing w:before="64"/>
      </w:pPr>
      <w:r>
        <w:rPr/>
        <w:t>Toute</w:t>
      </w:r>
      <w:r>
        <w:rPr>
          <w:spacing w:val="40"/>
        </w:rPr>
        <w:t> </w:t>
      </w:r>
      <w:r>
        <w:rPr/>
        <w:t>participation</w:t>
      </w:r>
      <w:r>
        <w:rPr>
          <w:spacing w:val="40"/>
        </w:rPr>
        <w:t> </w:t>
      </w:r>
      <w:r>
        <w:rPr/>
        <w:t>à</w:t>
      </w:r>
      <w:r>
        <w:rPr>
          <w:spacing w:val="40"/>
        </w:rPr>
        <w:t> </w:t>
      </w:r>
      <w:r>
        <w:rPr/>
        <w:t>une</w:t>
      </w:r>
      <w:r>
        <w:rPr>
          <w:spacing w:val="40"/>
        </w:rPr>
        <w:t> </w:t>
      </w:r>
      <w:r>
        <w:rPr/>
        <w:t>exposition</w:t>
      </w:r>
      <w:r>
        <w:rPr>
          <w:spacing w:val="40"/>
        </w:rPr>
        <w:t> </w:t>
      </w:r>
      <w:r>
        <w:rPr/>
        <w:t>doit</w:t>
      </w:r>
      <w:r>
        <w:rPr>
          <w:spacing w:val="40"/>
        </w:rPr>
        <w:t> </w:t>
      </w:r>
      <w:r>
        <w:rPr/>
        <w:t>faire</w:t>
      </w:r>
      <w:r>
        <w:rPr>
          <w:spacing w:val="40"/>
        </w:rPr>
        <w:t> </w:t>
      </w:r>
      <w:r>
        <w:rPr/>
        <w:t>l’objet</w:t>
      </w:r>
      <w:r>
        <w:rPr>
          <w:spacing w:val="40"/>
        </w:rPr>
        <w:t> </w:t>
      </w:r>
      <w:r>
        <w:rPr/>
        <w:t>d’une</w:t>
      </w:r>
      <w:r>
        <w:rPr>
          <w:spacing w:val="40"/>
        </w:rPr>
        <w:t> </w:t>
      </w:r>
      <w:r>
        <w:rPr/>
        <w:t>inscription</w:t>
      </w:r>
      <w:r>
        <w:rPr>
          <w:spacing w:val="40"/>
        </w:rPr>
        <w:t> </w:t>
      </w:r>
      <w:r>
        <w:rPr/>
        <w:t>au</w:t>
      </w:r>
      <w:r>
        <w:rPr>
          <w:spacing w:val="40"/>
        </w:rPr>
        <w:t> </w:t>
      </w:r>
      <w:r>
        <w:rPr/>
        <w:t>moyen</w:t>
      </w:r>
      <w:r>
        <w:rPr>
          <w:spacing w:val="40"/>
        </w:rPr>
        <w:t> </w:t>
      </w:r>
      <w:r>
        <w:rPr/>
        <w:t>du</w:t>
      </w:r>
      <w:r>
        <w:rPr>
          <w:spacing w:val="40"/>
        </w:rPr>
        <w:t> </w:t>
      </w:r>
      <w:r>
        <w:rPr/>
        <w:t>formulaire</w:t>
      </w:r>
      <w:r>
        <w:rPr>
          <w:spacing w:val="40"/>
        </w:rPr>
        <w:t> </w:t>
      </w:r>
      <w:r>
        <w:rPr/>
        <w:t>dûment renseigné, dans les délais fixés par le Conseil d’administration.</w:t>
      </w:r>
    </w:p>
    <w:p>
      <w:pPr>
        <w:pStyle w:val="BodyText"/>
      </w:pPr>
      <w:r>
        <w:rPr/>
        <w:t>Le</w:t>
      </w:r>
      <w:r>
        <w:rPr>
          <w:spacing w:val="-8"/>
        </w:rPr>
        <w:t> </w:t>
      </w:r>
      <w:r>
        <w:rPr/>
        <w:t>formulaire,</w:t>
      </w:r>
      <w:r>
        <w:rPr>
          <w:spacing w:val="-4"/>
        </w:rPr>
        <w:t> </w:t>
      </w:r>
      <w:r>
        <w:rPr/>
        <w:t>dûment</w:t>
      </w:r>
      <w:r>
        <w:rPr>
          <w:spacing w:val="-4"/>
        </w:rPr>
        <w:t> </w:t>
      </w:r>
      <w:r>
        <w:rPr/>
        <w:t>renseigné,</w:t>
      </w:r>
      <w:r>
        <w:rPr>
          <w:spacing w:val="-4"/>
        </w:rPr>
        <w:t> </w:t>
      </w:r>
      <w:r>
        <w:rPr/>
        <w:t>précise</w:t>
      </w:r>
      <w:r>
        <w:rPr>
          <w:spacing w:val="-6"/>
        </w:rPr>
        <w:t> </w:t>
      </w:r>
      <w:r>
        <w:rPr/>
        <w:t>notamment</w:t>
      </w:r>
      <w:r>
        <w:rPr>
          <w:spacing w:val="-5"/>
        </w:rPr>
        <w:t> </w:t>
      </w:r>
      <w:r>
        <w:rPr>
          <w:spacing w:val="-10"/>
        </w:rPr>
        <w:t>:</w:t>
      </w:r>
    </w:p>
    <w:p>
      <w:pPr>
        <w:pStyle w:val="BodyText"/>
        <w:ind w:left="770"/>
      </w:pPr>
      <w:r>
        <w:rPr/>
        <w:t>le</w:t>
      </w:r>
      <w:r>
        <w:rPr>
          <w:spacing w:val="-2"/>
        </w:rPr>
        <w:t> </w:t>
      </w:r>
      <w:r>
        <w:rPr/>
        <w:t>titre</w:t>
      </w:r>
      <w:r>
        <w:rPr>
          <w:spacing w:val="-4"/>
        </w:rPr>
        <w:t> </w:t>
      </w:r>
      <w:r>
        <w:rPr/>
        <w:t>de</w:t>
      </w:r>
      <w:r>
        <w:rPr>
          <w:spacing w:val="-3"/>
        </w:rPr>
        <w:t> </w:t>
      </w:r>
      <w:r>
        <w:rPr/>
        <w:t>l’œuvre,</w:t>
      </w:r>
      <w:r>
        <w:rPr>
          <w:spacing w:val="-2"/>
        </w:rPr>
        <w:t> </w:t>
      </w:r>
      <w:r>
        <w:rPr/>
        <w:t>ses</w:t>
      </w:r>
      <w:r>
        <w:rPr>
          <w:spacing w:val="-2"/>
        </w:rPr>
        <w:t> </w:t>
      </w:r>
      <w:r>
        <w:rPr/>
        <w:t>dimensions,</w:t>
      </w:r>
      <w:r>
        <w:rPr>
          <w:spacing w:val="-3"/>
        </w:rPr>
        <w:t> </w:t>
      </w:r>
      <w:r>
        <w:rPr/>
        <w:t>sa</w:t>
      </w:r>
      <w:r>
        <w:rPr>
          <w:spacing w:val="-4"/>
        </w:rPr>
        <w:t> </w:t>
      </w:r>
      <w:r>
        <w:rPr/>
        <w:t>technique</w:t>
      </w:r>
      <w:r>
        <w:rPr>
          <w:spacing w:val="-3"/>
        </w:rPr>
        <w:t> </w:t>
      </w:r>
      <w:r>
        <w:rPr/>
        <w:t>et</w:t>
      </w:r>
      <w:r>
        <w:rPr>
          <w:spacing w:val="-2"/>
        </w:rPr>
        <w:t> </w:t>
      </w:r>
      <w:r>
        <w:rPr/>
        <w:t>son</w:t>
      </w:r>
      <w:r>
        <w:rPr>
          <w:spacing w:val="-2"/>
        </w:rPr>
        <w:t> </w:t>
      </w:r>
      <w:r>
        <w:rPr/>
        <w:t>prix</w:t>
      </w:r>
      <w:r>
        <w:rPr>
          <w:spacing w:val="-2"/>
        </w:rPr>
        <w:t> </w:t>
      </w:r>
      <w:r>
        <w:rPr/>
        <w:t>de</w:t>
      </w:r>
      <w:r>
        <w:rPr>
          <w:spacing w:val="-3"/>
        </w:rPr>
        <w:t> </w:t>
      </w:r>
      <w:r>
        <w:rPr>
          <w:spacing w:val="-2"/>
        </w:rPr>
        <w:t>vente.</w:t>
      </w:r>
    </w:p>
    <w:p>
      <w:pPr>
        <w:pStyle w:val="BodyText"/>
      </w:pPr>
      <w:r>
        <w:rPr/>
        <w:t>Les</w:t>
      </w:r>
      <w:r>
        <w:rPr>
          <w:spacing w:val="40"/>
        </w:rPr>
        <w:t> </w:t>
      </w:r>
      <w:r>
        <w:rPr/>
        <w:t>œuvres</w:t>
      </w:r>
      <w:r>
        <w:rPr>
          <w:spacing w:val="40"/>
        </w:rPr>
        <w:t> </w:t>
      </w:r>
      <w:r>
        <w:rPr/>
        <w:t>exposées</w:t>
      </w:r>
      <w:r>
        <w:rPr>
          <w:spacing w:val="40"/>
        </w:rPr>
        <w:t> </w:t>
      </w:r>
      <w:r>
        <w:rPr/>
        <w:t>doivent</w:t>
      </w:r>
      <w:r>
        <w:rPr>
          <w:spacing w:val="40"/>
        </w:rPr>
        <w:t> </w:t>
      </w:r>
      <w:r>
        <w:rPr/>
        <w:t>être</w:t>
      </w:r>
      <w:r>
        <w:rPr>
          <w:spacing w:val="65"/>
        </w:rPr>
        <w:t> </w:t>
      </w:r>
      <w:r>
        <w:rPr/>
        <w:t>originales,</w:t>
      </w:r>
      <w:r>
        <w:rPr>
          <w:spacing w:val="40"/>
        </w:rPr>
        <w:t> </w:t>
      </w:r>
      <w:r>
        <w:rPr/>
        <w:t>disponibles</w:t>
      </w:r>
      <w:r>
        <w:rPr>
          <w:spacing w:val="40"/>
        </w:rPr>
        <w:t> </w:t>
      </w:r>
      <w:r>
        <w:rPr/>
        <w:t>à</w:t>
      </w:r>
      <w:r>
        <w:rPr>
          <w:spacing w:val="40"/>
        </w:rPr>
        <w:t> </w:t>
      </w:r>
      <w:r>
        <w:rPr/>
        <w:t>la</w:t>
      </w:r>
      <w:r>
        <w:rPr>
          <w:spacing w:val="40"/>
        </w:rPr>
        <w:t> </w:t>
      </w:r>
      <w:r>
        <w:rPr/>
        <w:t>vente,</w:t>
      </w:r>
      <w:r>
        <w:rPr>
          <w:spacing w:val="40"/>
        </w:rPr>
        <w:t> </w:t>
      </w:r>
      <w:r>
        <w:rPr/>
        <w:t>numérotées</w:t>
      </w:r>
      <w:r>
        <w:rPr>
          <w:spacing w:val="40"/>
        </w:rPr>
        <w:t> </w:t>
      </w:r>
      <w:r>
        <w:rPr/>
        <w:t>et</w:t>
      </w:r>
      <w:r>
        <w:rPr>
          <w:spacing w:val="40"/>
        </w:rPr>
        <w:t> </w:t>
      </w:r>
      <w:r>
        <w:rPr/>
        <w:t>référencées</w:t>
      </w:r>
      <w:r>
        <w:rPr>
          <w:spacing w:val="40"/>
        </w:rPr>
        <w:t> </w:t>
      </w:r>
      <w:r>
        <w:rPr/>
        <w:t>dans</w:t>
      </w:r>
      <w:r>
        <w:rPr>
          <w:spacing w:val="40"/>
        </w:rPr>
        <w:t> </w:t>
      </w:r>
      <w:r>
        <w:rPr/>
        <w:t>le</w:t>
      </w:r>
      <w:r>
        <w:rPr>
          <w:spacing w:val="40"/>
        </w:rPr>
        <w:t> </w:t>
      </w:r>
      <w:r>
        <w:rPr/>
        <w:t>catalogue établi pour chaque exposition.</w:t>
      </w:r>
    </w:p>
    <w:p>
      <w:pPr>
        <w:pStyle w:val="BodyText"/>
      </w:pPr>
      <w:r>
        <w:rPr/>
        <w:t>Une</w:t>
      </w:r>
      <w:r>
        <w:rPr>
          <w:spacing w:val="60"/>
        </w:rPr>
        <w:t> </w:t>
      </w:r>
      <w:r>
        <w:rPr/>
        <w:t>même</w:t>
      </w:r>
      <w:r>
        <w:rPr>
          <w:spacing w:val="63"/>
        </w:rPr>
        <w:t> </w:t>
      </w:r>
      <w:r>
        <w:rPr/>
        <w:t>œuvre</w:t>
      </w:r>
      <w:r>
        <w:rPr>
          <w:spacing w:val="40"/>
        </w:rPr>
        <w:t> </w:t>
      </w:r>
      <w:r>
        <w:rPr/>
        <w:t>ne</w:t>
      </w:r>
      <w:r>
        <w:rPr>
          <w:spacing w:val="60"/>
        </w:rPr>
        <w:t> </w:t>
      </w:r>
      <w:r>
        <w:rPr/>
        <w:t>peut</w:t>
      </w:r>
      <w:r>
        <w:rPr>
          <w:spacing w:val="60"/>
        </w:rPr>
        <w:t> </w:t>
      </w:r>
      <w:r>
        <w:rPr/>
        <w:t>être</w:t>
      </w:r>
      <w:r>
        <w:rPr>
          <w:spacing w:val="60"/>
        </w:rPr>
        <w:t> </w:t>
      </w:r>
      <w:r>
        <w:rPr/>
        <w:t>exposée</w:t>
      </w:r>
      <w:r>
        <w:rPr>
          <w:spacing w:val="60"/>
        </w:rPr>
        <w:t> </w:t>
      </w:r>
      <w:r>
        <w:rPr/>
        <w:t>à</w:t>
      </w:r>
      <w:r>
        <w:rPr>
          <w:spacing w:val="60"/>
        </w:rPr>
        <w:t> </w:t>
      </w:r>
      <w:r>
        <w:rPr/>
        <w:t>nouveau</w:t>
      </w:r>
      <w:r>
        <w:rPr>
          <w:spacing w:val="71"/>
        </w:rPr>
        <w:t> </w:t>
      </w:r>
      <w:r>
        <w:rPr/>
        <w:t>dans</w:t>
      </w:r>
      <w:r>
        <w:rPr>
          <w:spacing w:val="62"/>
        </w:rPr>
        <w:t> </w:t>
      </w:r>
      <w:r>
        <w:rPr/>
        <w:t>le</w:t>
      </w:r>
      <w:r>
        <w:rPr>
          <w:spacing w:val="61"/>
        </w:rPr>
        <w:t> </w:t>
      </w:r>
      <w:r>
        <w:rPr/>
        <w:t>cadre</w:t>
      </w:r>
      <w:r>
        <w:rPr>
          <w:spacing w:val="60"/>
        </w:rPr>
        <w:t> </w:t>
      </w:r>
      <w:r>
        <w:rPr/>
        <w:t>d’une</w:t>
      </w:r>
      <w:r>
        <w:rPr>
          <w:spacing w:val="61"/>
        </w:rPr>
        <w:t> </w:t>
      </w:r>
      <w:r>
        <w:rPr/>
        <w:t>autre</w:t>
      </w:r>
      <w:r>
        <w:rPr>
          <w:spacing w:val="60"/>
        </w:rPr>
        <w:t> </w:t>
      </w:r>
      <w:r>
        <w:rPr/>
        <w:t>exposition</w:t>
      </w:r>
      <w:r>
        <w:rPr>
          <w:spacing w:val="61"/>
        </w:rPr>
        <w:t> </w:t>
      </w:r>
      <w:r>
        <w:rPr/>
        <w:t>organisée</w:t>
      </w:r>
      <w:r>
        <w:rPr>
          <w:spacing w:val="61"/>
        </w:rPr>
        <w:t> </w:t>
      </w:r>
      <w:r>
        <w:rPr/>
        <w:t>par l’association au cours de la même année.</w:t>
      </w:r>
    </w:p>
    <w:p>
      <w:pPr>
        <w:pStyle w:val="BodyText"/>
        <w:spacing w:before="84"/>
        <w:ind w:left="0"/>
      </w:pPr>
    </w:p>
    <w:p>
      <w:pPr>
        <w:pStyle w:val="Heading1"/>
        <w:numPr>
          <w:ilvl w:val="0"/>
          <w:numId w:val="1"/>
        </w:numPr>
        <w:tabs>
          <w:tab w:pos="270" w:val="left" w:leader="none"/>
        </w:tabs>
        <w:spacing w:line="240" w:lineRule="auto" w:before="1" w:after="0"/>
        <w:ind w:left="270" w:right="0" w:hanging="210"/>
        <w:jc w:val="both"/>
      </w:pPr>
      <w:bookmarkStart w:name="7 – Dépôt des œuvres" w:id="9"/>
      <w:bookmarkEnd w:id="9"/>
      <w:r>
        <w:rPr>
          <w:b w:val="0"/>
        </w:rPr>
      </w:r>
      <w:r>
        <w:rPr/>
        <w:t>–</w:t>
      </w:r>
      <w:r>
        <w:rPr>
          <w:spacing w:val="-2"/>
        </w:rPr>
        <w:t> </w:t>
      </w:r>
      <w:r>
        <w:rPr/>
        <w:t>Dépôt</w:t>
      </w:r>
      <w:r>
        <w:rPr>
          <w:spacing w:val="-2"/>
        </w:rPr>
        <w:t> </w:t>
      </w:r>
      <w:r>
        <w:rPr/>
        <w:t>des</w:t>
      </w:r>
      <w:r>
        <w:rPr>
          <w:spacing w:val="-1"/>
        </w:rPr>
        <w:t> </w:t>
      </w:r>
      <w:r>
        <w:rPr>
          <w:spacing w:val="-2"/>
        </w:rPr>
        <w:t>œuvres</w:t>
      </w:r>
    </w:p>
    <w:p>
      <w:pPr>
        <w:pStyle w:val="BodyText"/>
        <w:spacing w:before="119"/>
        <w:jc w:val="both"/>
      </w:pPr>
      <w:r>
        <w:rPr/>
        <w:t>Les</w:t>
      </w:r>
      <w:r>
        <w:rPr>
          <w:spacing w:val="-7"/>
        </w:rPr>
        <w:t> </w:t>
      </w:r>
      <w:r>
        <w:rPr/>
        <w:t>œuvres</w:t>
      </w:r>
      <w:r>
        <w:rPr>
          <w:spacing w:val="-4"/>
        </w:rPr>
        <w:t> </w:t>
      </w:r>
      <w:r>
        <w:rPr/>
        <w:t>doivent</w:t>
      </w:r>
      <w:r>
        <w:rPr>
          <w:spacing w:val="-3"/>
        </w:rPr>
        <w:t> </w:t>
      </w:r>
      <w:r>
        <w:rPr/>
        <w:t>impérativement</w:t>
      </w:r>
      <w:r>
        <w:rPr>
          <w:spacing w:val="-3"/>
        </w:rPr>
        <w:t> </w:t>
      </w:r>
      <w:r>
        <w:rPr/>
        <w:t>être</w:t>
      </w:r>
      <w:r>
        <w:rPr>
          <w:spacing w:val="-5"/>
        </w:rPr>
        <w:t> </w:t>
      </w:r>
      <w:r>
        <w:rPr/>
        <w:t>déposées</w:t>
      </w:r>
      <w:r>
        <w:rPr>
          <w:spacing w:val="-4"/>
        </w:rPr>
        <w:t> </w:t>
      </w:r>
      <w:r>
        <w:rPr/>
        <w:t>dans</w:t>
      </w:r>
      <w:r>
        <w:rPr>
          <w:spacing w:val="-5"/>
        </w:rPr>
        <w:t> </w:t>
      </w:r>
      <w:r>
        <w:rPr/>
        <w:t>le</w:t>
      </w:r>
      <w:r>
        <w:rPr>
          <w:spacing w:val="2"/>
        </w:rPr>
        <w:t> </w:t>
      </w:r>
      <w:r>
        <w:rPr/>
        <w:t>créneau</w:t>
      </w:r>
      <w:r>
        <w:rPr>
          <w:spacing w:val="-3"/>
        </w:rPr>
        <w:t> </w:t>
      </w:r>
      <w:r>
        <w:rPr/>
        <w:t>horaire</w:t>
      </w:r>
      <w:r>
        <w:rPr>
          <w:spacing w:val="-4"/>
        </w:rPr>
        <w:t> </w:t>
      </w:r>
      <w:r>
        <w:rPr/>
        <w:t>indiqué</w:t>
      </w:r>
      <w:r>
        <w:rPr>
          <w:spacing w:val="-3"/>
        </w:rPr>
        <w:t> </w:t>
      </w:r>
      <w:r>
        <w:rPr/>
        <w:t>sur</w:t>
      </w:r>
      <w:r>
        <w:rPr>
          <w:spacing w:val="-4"/>
        </w:rPr>
        <w:t> </w:t>
      </w:r>
      <w:r>
        <w:rPr/>
        <w:t>la</w:t>
      </w:r>
      <w:r>
        <w:rPr>
          <w:spacing w:val="-3"/>
        </w:rPr>
        <w:t> </w:t>
      </w:r>
      <w:r>
        <w:rPr/>
        <w:t>fiche</w:t>
      </w:r>
      <w:r>
        <w:rPr>
          <w:spacing w:val="-3"/>
        </w:rPr>
        <w:t> </w:t>
      </w:r>
      <w:r>
        <w:rPr>
          <w:spacing w:val="-2"/>
        </w:rPr>
        <w:t>d’inscription.</w:t>
      </w:r>
    </w:p>
    <w:p>
      <w:pPr>
        <w:pStyle w:val="BodyText"/>
        <w:ind w:right="67"/>
        <w:jc w:val="both"/>
      </w:pPr>
      <w:r>
        <w:rPr/>
        <w:t>Elles doivent être prêtes à être présentées au public : propres, en bon état, avec un cadre et un système de fixation adapté. Le titre, le prix, la nature de l’œuvre et les coordonnées de l’artiste doivent être renseignés au dos de l’œuvre.</w:t>
      </w:r>
    </w:p>
    <w:p>
      <w:pPr>
        <w:pStyle w:val="BodyText"/>
        <w:jc w:val="both"/>
      </w:pPr>
      <w:r>
        <w:rPr/>
        <w:t>L’étiquette</w:t>
      </w:r>
      <w:r>
        <w:rPr>
          <w:spacing w:val="-7"/>
        </w:rPr>
        <w:t> </w:t>
      </w:r>
      <w:r>
        <w:rPr/>
        <w:t>de</w:t>
      </w:r>
      <w:r>
        <w:rPr>
          <w:spacing w:val="-6"/>
        </w:rPr>
        <w:t> </w:t>
      </w:r>
      <w:r>
        <w:rPr/>
        <w:t>numérotation</w:t>
      </w:r>
      <w:r>
        <w:rPr>
          <w:spacing w:val="-6"/>
        </w:rPr>
        <w:t> </w:t>
      </w:r>
      <w:r>
        <w:rPr/>
        <w:t>est</w:t>
      </w:r>
      <w:r>
        <w:rPr>
          <w:spacing w:val="-4"/>
        </w:rPr>
        <w:t> </w:t>
      </w:r>
      <w:r>
        <w:rPr/>
        <w:t>apposée</w:t>
      </w:r>
      <w:r>
        <w:rPr>
          <w:spacing w:val="-5"/>
        </w:rPr>
        <w:t> </w:t>
      </w:r>
      <w:r>
        <w:rPr/>
        <w:t>par</w:t>
      </w:r>
      <w:r>
        <w:rPr>
          <w:spacing w:val="-5"/>
        </w:rPr>
        <w:t> </w:t>
      </w:r>
      <w:r>
        <w:rPr/>
        <w:t>l’artiste</w:t>
      </w:r>
      <w:r>
        <w:rPr>
          <w:spacing w:val="-5"/>
        </w:rPr>
        <w:t> </w:t>
      </w:r>
      <w:r>
        <w:rPr/>
        <w:t>lors</w:t>
      </w:r>
      <w:r>
        <w:rPr>
          <w:spacing w:val="-5"/>
        </w:rPr>
        <w:t> </w:t>
      </w:r>
      <w:r>
        <w:rPr/>
        <w:t>du</w:t>
      </w:r>
      <w:r>
        <w:rPr>
          <w:spacing w:val="-5"/>
        </w:rPr>
        <w:t> </w:t>
      </w:r>
      <w:r>
        <w:rPr>
          <w:spacing w:val="-2"/>
        </w:rPr>
        <w:t>dépôt.</w:t>
      </w:r>
    </w:p>
    <w:p>
      <w:pPr>
        <w:pStyle w:val="BodyText"/>
        <w:ind w:right="68"/>
        <w:jc w:val="both"/>
      </w:pPr>
      <w:r>
        <w:rPr/>
        <w:t>Les œuvres en 3D doivent être installées sur les supports proposés par le Comité d’accrochage, sauf accord contraire. Leur installation sur les supports reste à la charge de l’artiste et s’effectue sous son entière responsabilité. Le cas échéant, une décharge pourra être demandée.</w:t>
      </w:r>
    </w:p>
    <w:p>
      <w:pPr>
        <w:pStyle w:val="BodyText"/>
        <w:ind w:right="64"/>
        <w:jc w:val="both"/>
      </w:pPr>
      <w:r>
        <w:rPr/>
        <w:t>Le</w:t>
      </w:r>
      <w:r>
        <w:rPr>
          <w:spacing w:val="-4"/>
        </w:rPr>
        <w:t> </w:t>
      </w:r>
      <w:r>
        <w:rPr/>
        <w:t>responsable</w:t>
      </w:r>
      <w:r>
        <w:rPr>
          <w:spacing w:val="-2"/>
        </w:rPr>
        <w:t> </w:t>
      </w:r>
      <w:r>
        <w:rPr/>
        <w:t>de</w:t>
      </w:r>
      <w:r>
        <w:rPr>
          <w:spacing w:val="-4"/>
        </w:rPr>
        <w:t> </w:t>
      </w:r>
      <w:r>
        <w:rPr/>
        <w:t>l'accrochage</w:t>
      </w:r>
      <w:r>
        <w:rPr>
          <w:spacing w:val="-4"/>
        </w:rPr>
        <w:t> </w:t>
      </w:r>
      <w:r>
        <w:rPr/>
        <w:t>peut</w:t>
      </w:r>
      <w:r>
        <w:rPr>
          <w:spacing w:val="-4"/>
        </w:rPr>
        <w:t> </w:t>
      </w:r>
      <w:r>
        <w:rPr/>
        <w:t>refuser</w:t>
      </w:r>
      <w:r>
        <w:rPr>
          <w:spacing w:val="-3"/>
        </w:rPr>
        <w:t> </w:t>
      </w:r>
      <w:r>
        <w:rPr/>
        <w:t>toute</w:t>
      </w:r>
      <w:r>
        <w:rPr>
          <w:spacing w:val="-4"/>
        </w:rPr>
        <w:t> </w:t>
      </w:r>
      <w:r>
        <w:rPr/>
        <w:t>œuvre</w:t>
      </w:r>
      <w:r>
        <w:rPr>
          <w:spacing w:val="-4"/>
        </w:rPr>
        <w:t> </w:t>
      </w:r>
      <w:r>
        <w:rPr/>
        <w:t>déposée</w:t>
      </w:r>
      <w:r>
        <w:rPr>
          <w:spacing w:val="-4"/>
        </w:rPr>
        <w:t> </w:t>
      </w:r>
      <w:r>
        <w:rPr/>
        <w:t>hors</w:t>
      </w:r>
      <w:r>
        <w:rPr>
          <w:spacing w:val="-3"/>
        </w:rPr>
        <w:t> </w:t>
      </w:r>
      <w:r>
        <w:rPr/>
        <w:t>délai</w:t>
      </w:r>
      <w:r>
        <w:rPr>
          <w:spacing w:val="-4"/>
        </w:rPr>
        <w:t> </w:t>
      </w:r>
      <w:r>
        <w:rPr/>
        <w:t>ainsi</w:t>
      </w:r>
      <w:r>
        <w:rPr>
          <w:spacing w:val="-2"/>
        </w:rPr>
        <w:t> </w:t>
      </w:r>
      <w:r>
        <w:rPr/>
        <w:t>que</w:t>
      </w:r>
      <w:r>
        <w:rPr>
          <w:spacing w:val="-4"/>
        </w:rPr>
        <w:t> </w:t>
      </w:r>
      <w:r>
        <w:rPr/>
        <w:t>toute</w:t>
      </w:r>
      <w:r>
        <w:rPr>
          <w:spacing w:val="-4"/>
        </w:rPr>
        <w:t> </w:t>
      </w:r>
      <w:r>
        <w:rPr/>
        <w:t>œuvre</w:t>
      </w:r>
      <w:r>
        <w:rPr>
          <w:spacing w:val="-4"/>
        </w:rPr>
        <w:t> </w:t>
      </w:r>
      <w:r>
        <w:rPr/>
        <w:t>ne</w:t>
      </w:r>
      <w:r>
        <w:rPr>
          <w:spacing w:val="-4"/>
        </w:rPr>
        <w:t> </w:t>
      </w:r>
      <w:r>
        <w:rPr/>
        <w:t>respectant pas les exigences du deuxième alinéa ou susceptible de nuire à la cohérence de l’exposition.</w:t>
      </w:r>
    </w:p>
    <w:p>
      <w:pPr>
        <w:pStyle w:val="BodyText"/>
        <w:ind w:right="66"/>
        <w:jc w:val="both"/>
      </w:pPr>
      <w:r>
        <w:rPr/>
        <w:t>Le Comité d’accrochage est seul habilité à arrêter la sélection définitive et la disposition des œuvres </w:t>
      </w:r>
      <w:r>
        <w:rPr>
          <w:spacing w:val="-2"/>
        </w:rPr>
        <w:t>présentées.</w:t>
      </w:r>
    </w:p>
    <w:p>
      <w:pPr>
        <w:pStyle w:val="BodyText"/>
        <w:spacing w:before="85"/>
        <w:ind w:left="0"/>
      </w:pPr>
    </w:p>
    <w:p>
      <w:pPr>
        <w:pStyle w:val="Heading1"/>
        <w:numPr>
          <w:ilvl w:val="0"/>
          <w:numId w:val="1"/>
        </w:numPr>
        <w:tabs>
          <w:tab w:pos="270" w:val="left" w:leader="none"/>
        </w:tabs>
        <w:spacing w:line="240" w:lineRule="auto" w:before="0" w:after="0"/>
        <w:ind w:left="270" w:right="0" w:hanging="210"/>
        <w:jc w:val="both"/>
      </w:pPr>
      <w:bookmarkStart w:name="8 – Permanences" w:id="10"/>
      <w:bookmarkEnd w:id="10"/>
      <w:r>
        <w:rPr>
          <w:b w:val="0"/>
        </w:rPr>
      </w:r>
      <w:r>
        <w:rPr/>
        <w:t>–</w:t>
      </w:r>
      <w:r>
        <w:rPr>
          <w:spacing w:val="-2"/>
        </w:rPr>
        <w:t> Permanences</w:t>
      </w:r>
    </w:p>
    <w:p>
      <w:pPr>
        <w:pStyle w:val="BodyText"/>
        <w:spacing w:before="119"/>
        <w:jc w:val="both"/>
      </w:pPr>
      <w:r>
        <w:rPr/>
        <w:t>Toute</w:t>
      </w:r>
      <w:r>
        <w:rPr>
          <w:spacing w:val="-9"/>
        </w:rPr>
        <w:t> </w:t>
      </w:r>
      <w:r>
        <w:rPr/>
        <w:t>inscription</w:t>
      </w:r>
      <w:r>
        <w:rPr>
          <w:spacing w:val="-4"/>
        </w:rPr>
        <w:t> </w:t>
      </w:r>
      <w:r>
        <w:rPr/>
        <w:t>à</w:t>
      </w:r>
      <w:r>
        <w:rPr>
          <w:spacing w:val="-7"/>
        </w:rPr>
        <w:t> </w:t>
      </w:r>
      <w:r>
        <w:rPr/>
        <w:t>une</w:t>
      </w:r>
      <w:r>
        <w:rPr>
          <w:spacing w:val="-6"/>
        </w:rPr>
        <w:t> </w:t>
      </w:r>
      <w:r>
        <w:rPr/>
        <w:t>exposition</w:t>
      </w:r>
      <w:r>
        <w:rPr>
          <w:spacing w:val="-4"/>
        </w:rPr>
        <w:t> </w:t>
      </w:r>
      <w:r>
        <w:rPr/>
        <w:t>implique</w:t>
      </w:r>
      <w:r>
        <w:rPr>
          <w:spacing w:val="-5"/>
        </w:rPr>
        <w:t> </w:t>
      </w:r>
      <w:r>
        <w:rPr/>
        <w:t>la</w:t>
      </w:r>
      <w:r>
        <w:rPr>
          <w:spacing w:val="-6"/>
        </w:rPr>
        <w:t> </w:t>
      </w:r>
      <w:r>
        <w:rPr/>
        <w:t>participation</w:t>
      </w:r>
      <w:r>
        <w:rPr>
          <w:spacing w:val="-5"/>
        </w:rPr>
        <w:t> </w:t>
      </w:r>
      <w:r>
        <w:rPr/>
        <w:t>aux</w:t>
      </w:r>
      <w:r>
        <w:rPr>
          <w:spacing w:val="-1"/>
        </w:rPr>
        <w:t> </w:t>
      </w:r>
      <w:r>
        <w:rPr>
          <w:spacing w:val="-2"/>
        </w:rPr>
        <w:t>permanences.</w:t>
      </w:r>
    </w:p>
    <w:p>
      <w:pPr>
        <w:pStyle w:val="BodyText"/>
        <w:ind w:right="65"/>
        <w:jc w:val="both"/>
      </w:pPr>
      <w:r>
        <w:rPr/>
        <w:t>En cas d’empêchement, l’adhérent doit se faire remplacer par un autre membre de l’association ou, à défaut, par une personne de confiance connaissant l’association et le travail de ses artistes, sous réserve de l’accord préalable du responsable de l’exposition ou du Président.</w:t>
      </w:r>
    </w:p>
    <w:p>
      <w:pPr>
        <w:pStyle w:val="BodyText"/>
        <w:ind w:right="68"/>
        <w:jc w:val="both"/>
      </w:pPr>
      <w:r>
        <w:rPr/>
        <w:t>Un nombre minimal d’heures de permanence est défini pour chaque exposition, selon un tableau récapitulatif établi et géré par le secrétariat.</w:t>
      </w:r>
    </w:p>
    <w:p>
      <w:pPr>
        <w:pStyle w:val="BodyText"/>
        <w:ind w:right="58"/>
        <w:jc w:val="both"/>
      </w:pPr>
      <w:r>
        <w:rPr/>
        <w:t>Compte tenu de leurs responsabilités dans l’organisation des expositions, les membres du Conseil d’Administration peuvent, s’ils le souhaitent, bénéficier d’un aménagement de leur temps de permanence.</w:t>
      </w:r>
    </w:p>
    <w:p>
      <w:pPr>
        <w:pStyle w:val="BodyText"/>
        <w:spacing w:before="85"/>
        <w:ind w:left="0"/>
      </w:pPr>
    </w:p>
    <w:p>
      <w:pPr>
        <w:pStyle w:val="Heading1"/>
        <w:numPr>
          <w:ilvl w:val="0"/>
          <w:numId w:val="1"/>
        </w:numPr>
        <w:tabs>
          <w:tab w:pos="270" w:val="left" w:leader="none"/>
        </w:tabs>
        <w:spacing w:line="240" w:lineRule="auto" w:before="0" w:after="0"/>
        <w:ind w:left="270" w:right="0" w:hanging="210"/>
        <w:jc w:val="both"/>
      </w:pPr>
      <w:bookmarkStart w:name="9 – Vente des œuvres" w:id="11"/>
      <w:bookmarkEnd w:id="11"/>
      <w:r>
        <w:rPr>
          <w:b w:val="0"/>
        </w:rPr>
      </w:r>
      <w:r>
        <w:rPr/>
        <w:t>–</w:t>
      </w:r>
      <w:r>
        <w:rPr>
          <w:spacing w:val="-16"/>
        </w:rPr>
        <w:t> </w:t>
      </w:r>
      <w:r>
        <w:rPr/>
        <w:t>Vente</w:t>
      </w:r>
      <w:r>
        <w:rPr>
          <w:spacing w:val="-10"/>
        </w:rPr>
        <w:t> </w:t>
      </w:r>
      <w:r>
        <w:rPr/>
        <w:t>des</w:t>
      </w:r>
      <w:r>
        <w:rPr>
          <w:spacing w:val="-10"/>
        </w:rPr>
        <w:t> </w:t>
      </w:r>
      <w:r>
        <w:rPr>
          <w:spacing w:val="-2"/>
        </w:rPr>
        <w:t>œuvres</w:t>
      </w:r>
    </w:p>
    <w:p>
      <w:pPr>
        <w:pStyle w:val="BodyText"/>
        <w:spacing w:before="119"/>
        <w:ind w:right="53"/>
        <w:jc w:val="both"/>
      </w:pPr>
      <w:r>
        <w:rPr/>
        <w:t>En cas de vente d’une œuvre lors d’une exposition, l’adhérent reverse à l’association une contribution correspondant à 10 % du prix de vente. Cette contribution est réglée par chèque libellé à l’ordre de l’association </w:t>
      </w:r>
      <w:r>
        <w:rPr>
          <w:b/>
          <w:color w:val="434343"/>
        </w:rPr>
        <w:t>o</w:t>
      </w:r>
      <w:r>
        <w:rPr>
          <w:color w:val="434343"/>
        </w:rPr>
        <w:t>u par virement bancaire, </w:t>
      </w:r>
      <w:r>
        <w:rPr/>
        <w:t>le RIB étant disponible sur simple demande.</w:t>
      </w:r>
    </w:p>
    <w:p>
      <w:pPr>
        <w:pStyle w:val="BodyText"/>
        <w:spacing w:before="121"/>
        <w:jc w:val="both"/>
        <w:rPr>
          <w:b/>
        </w:rPr>
      </w:pPr>
      <w:r>
        <w:rPr/>
        <w:t>Après</w:t>
      </w:r>
      <w:r>
        <w:rPr>
          <w:spacing w:val="18"/>
        </w:rPr>
        <w:t> </w:t>
      </w:r>
      <w:r>
        <w:rPr/>
        <w:t>la</w:t>
      </w:r>
      <w:r>
        <w:rPr>
          <w:spacing w:val="19"/>
        </w:rPr>
        <w:t> </w:t>
      </w:r>
      <w:r>
        <w:rPr/>
        <w:t>vente,</w:t>
      </w:r>
      <w:r>
        <w:rPr>
          <w:spacing w:val="19"/>
        </w:rPr>
        <w:t> </w:t>
      </w:r>
      <w:r>
        <w:rPr/>
        <w:t>l’artiste</w:t>
      </w:r>
      <w:r>
        <w:rPr>
          <w:spacing w:val="18"/>
        </w:rPr>
        <w:t> </w:t>
      </w:r>
      <w:r>
        <w:rPr/>
        <w:t>peut</w:t>
      </w:r>
      <w:r>
        <w:rPr>
          <w:spacing w:val="18"/>
        </w:rPr>
        <w:t> </w:t>
      </w:r>
      <w:r>
        <w:rPr/>
        <w:t>installer</w:t>
      </w:r>
      <w:r>
        <w:rPr>
          <w:spacing w:val="17"/>
        </w:rPr>
        <w:t> </w:t>
      </w:r>
      <w:r>
        <w:rPr/>
        <w:t>une</w:t>
      </w:r>
      <w:r>
        <w:rPr>
          <w:spacing w:val="20"/>
        </w:rPr>
        <w:t> </w:t>
      </w:r>
      <w:r>
        <w:rPr/>
        <w:t>œuvre</w:t>
      </w:r>
      <w:r>
        <w:rPr>
          <w:spacing w:val="19"/>
        </w:rPr>
        <w:t> </w:t>
      </w:r>
      <w:r>
        <w:rPr/>
        <w:t>de</w:t>
      </w:r>
      <w:r>
        <w:rPr>
          <w:spacing w:val="16"/>
        </w:rPr>
        <w:t> </w:t>
      </w:r>
      <w:r>
        <w:rPr/>
        <w:t>même</w:t>
      </w:r>
      <w:r>
        <w:rPr>
          <w:spacing w:val="20"/>
        </w:rPr>
        <w:t> </w:t>
      </w:r>
      <w:r>
        <w:rPr/>
        <w:t>dimension</w:t>
      </w:r>
      <w:r>
        <w:rPr>
          <w:spacing w:val="19"/>
        </w:rPr>
        <w:t> </w:t>
      </w:r>
      <w:r>
        <w:rPr/>
        <w:t>pendant</w:t>
      </w:r>
      <w:r>
        <w:rPr>
          <w:spacing w:val="18"/>
        </w:rPr>
        <w:t> </w:t>
      </w:r>
      <w:r>
        <w:rPr/>
        <w:t>la</w:t>
      </w:r>
      <w:r>
        <w:rPr>
          <w:spacing w:val="17"/>
        </w:rPr>
        <w:t> </w:t>
      </w:r>
      <w:r>
        <w:rPr/>
        <w:t>durée</w:t>
      </w:r>
      <w:r>
        <w:rPr>
          <w:spacing w:val="20"/>
        </w:rPr>
        <w:t> </w:t>
      </w:r>
      <w:r>
        <w:rPr/>
        <w:t>de</w:t>
      </w:r>
      <w:r>
        <w:rPr>
          <w:spacing w:val="17"/>
        </w:rPr>
        <w:t> </w:t>
      </w:r>
      <w:r>
        <w:rPr/>
        <w:t>l’exposition,</w:t>
      </w:r>
      <w:r>
        <w:rPr>
          <w:spacing w:val="36"/>
        </w:rPr>
        <w:t> </w:t>
      </w:r>
      <w:r>
        <w:rPr>
          <w:b/>
          <w:spacing w:val="-4"/>
        </w:rPr>
        <w:t>sans</w:t>
      </w:r>
    </w:p>
    <w:p>
      <w:pPr>
        <w:pStyle w:val="BodyText"/>
        <w:spacing w:before="0"/>
        <w:jc w:val="both"/>
      </w:pPr>
      <w:r>
        <w:rPr/>
        <w:t>acquitter</w:t>
      </w:r>
      <w:r>
        <w:rPr>
          <w:spacing w:val="-5"/>
        </w:rPr>
        <w:t> </w:t>
      </w:r>
      <w:r>
        <w:rPr/>
        <w:t>de</w:t>
      </w:r>
      <w:r>
        <w:rPr>
          <w:spacing w:val="-5"/>
        </w:rPr>
        <w:t> </w:t>
      </w:r>
      <w:r>
        <w:rPr/>
        <w:t>droits</w:t>
      </w:r>
      <w:r>
        <w:rPr>
          <w:spacing w:val="-5"/>
        </w:rPr>
        <w:t> </w:t>
      </w:r>
      <w:r>
        <w:rPr/>
        <w:t>d’accrochage</w:t>
      </w:r>
      <w:r>
        <w:rPr>
          <w:spacing w:val="-4"/>
        </w:rPr>
        <w:t> </w:t>
      </w:r>
      <w:r>
        <w:rPr>
          <w:spacing w:val="-2"/>
        </w:rPr>
        <w:t>supplémentaires.</w:t>
      </w:r>
    </w:p>
    <w:p>
      <w:pPr>
        <w:pStyle w:val="BodyText"/>
        <w:jc w:val="both"/>
      </w:pPr>
      <w:r>
        <w:rPr/>
        <w:t>Les</w:t>
      </w:r>
      <w:r>
        <w:rPr>
          <w:spacing w:val="-3"/>
        </w:rPr>
        <w:t> </w:t>
      </w:r>
      <w:r>
        <w:rPr/>
        <w:t>artistes</w:t>
      </w:r>
      <w:r>
        <w:rPr>
          <w:spacing w:val="-3"/>
        </w:rPr>
        <w:t> </w:t>
      </w:r>
      <w:r>
        <w:rPr/>
        <w:t>restent</w:t>
      </w:r>
      <w:r>
        <w:rPr>
          <w:spacing w:val="-2"/>
        </w:rPr>
        <w:t> </w:t>
      </w:r>
      <w:r>
        <w:rPr/>
        <w:t>libres</w:t>
      </w:r>
      <w:r>
        <w:rPr>
          <w:spacing w:val="-3"/>
        </w:rPr>
        <w:t> </w:t>
      </w:r>
      <w:r>
        <w:rPr/>
        <w:t>de</w:t>
      </w:r>
      <w:r>
        <w:rPr>
          <w:spacing w:val="-2"/>
        </w:rPr>
        <w:t> </w:t>
      </w:r>
      <w:r>
        <w:rPr/>
        <w:t>fixer</w:t>
      </w:r>
      <w:r>
        <w:rPr>
          <w:spacing w:val="-3"/>
        </w:rPr>
        <w:t> </w:t>
      </w:r>
      <w:r>
        <w:rPr/>
        <w:t>le</w:t>
      </w:r>
      <w:r>
        <w:rPr>
          <w:spacing w:val="-2"/>
        </w:rPr>
        <w:t> </w:t>
      </w:r>
      <w:r>
        <w:rPr/>
        <w:t>prix</w:t>
      </w:r>
      <w:r>
        <w:rPr>
          <w:spacing w:val="-3"/>
        </w:rPr>
        <w:t> </w:t>
      </w:r>
      <w:r>
        <w:rPr/>
        <w:t>de</w:t>
      </w:r>
      <w:r>
        <w:rPr>
          <w:spacing w:val="-4"/>
        </w:rPr>
        <w:t> </w:t>
      </w:r>
      <w:r>
        <w:rPr/>
        <w:t>leurs</w:t>
      </w:r>
      <w:r>
        <w:rPr>
          <w:spacing w:val="-1"/>
        </w:rPr>
        <w:t> </w:t>
      </w:r>
      <w:r>
        <w:rPr>
          <w:spacing w:val="-2"/>
        </w:rPr>
        <w:t>œuvres.</w:t>
      </w:r>
    </w:p>
    <w:p>
      <w:pPr>
        <w:pStyle w:val="BodyText"/>
        <w:ind w:right="48"/>
        <w:jc w:val="both"/>
      </w:pPr>
      <w:r>
        <w:rPr/>
        <w:t>Toute</w:t>
      </w:r>
      <w:r>
        <w:rPr>
          <w:spacing w:val="-3"/>
        </w:rPr>
        <w:t> </w:t>
      </w:r>
      <w:r>
        <w:rPr/>
        <w:t>modification</w:t>
      </w:r>
      <w:r>
        <w:rPr>
          <w:spacing w:val="-3"/>
        </w:rPr>
        <w:t> </w:t>
      </w:r>
      <w:r>
        <w:rPr/>
        <w:t>du</w:t>
      </w:r>
      <w:r>
        <w:rPr>
          <w:spacing w:val="-3"/>
        </w:rPr>
        <w:t> </w:t>
      </w:r>
      <w:r>
        <w:rPr/>
        <w:t>prix</w:t>
      </w:r>
      <w:r>
        <w:rPr>
          <w:spacing w:val="-1"/>
        </w:rPr>
        <w:t> </w:t>
      </w:r>
      <w:r>
        <w:rPr/>
        <w:t>d’une</w:t>
      </w:r>
      <w:r>
        <w:rPr>
          <w:spacing w:val="-3"/>
        </w:rPr>
        <w:t> </w:t>
      </w:r>
      <w:r>
        <w:rPr/>
        <w:t>œuvre</w:t>
      </w:r>
      <w:r>
        <w:rPr>
          <w:spacing w:val="-3"/>
        </w:rPr>
        <w:t> </w:t>
      </w:r>
      <w:r>
        <w:rPr/>
        <w:t>au</w:t>
      </w:r>
      <w:r>
        <w:rPr>
          <w:spacing w:val="-3"/>
        </w:rPr>
        <w:t> </w:t>
      </w:r>
      <w:r>
        <w:rPr/>
        <w:t>cours</w:t>
      </w:r>
      <w:r>
        <w:rPr>
          <w:spacing w:val="-2"/>
        </w:rPr>
        <w:t> </w:t>
      </w:r>
      <w:r>
        <w:rPr/>
        <w:t>de</w:t>
      </w:r>
      <w:r>
        <w:rPr>
          <w:spacing w:val="-3"/>
        </w:rPr>
        <w:t> </w:t>
      </w:r>
      <w:r>
        <w:rPr/>
        <w:t>l’exposition</w:t>
      </w:r>
      <w:r>
        <w:rPr>
          <w:spacing w:val="-1"/>
        </w:rPr>
        <w:t> </w:t>
      </w:r>
      <w:r>
        <w:rPr/>
        <w:t>doit</w:t>
      </w:r>
      <w:r>
        <w:rPr>
          <w:spacing w:val="-3"/>
        </w:rPr>
        <w:t> </w:t>
      </w:r>
      <w:r>
        <w:rPr/>
        <w:t>être</w:t>
      </w:r>
      <w:r>
        <w:rPr>
          <w:spacing w:val="-3"/>
        </w:rPr>
        <w:t> </w:t>
      </w:r>
      <w:r>
        <w:rPr/>
        <w:t>signalée</w:t>
      </w:r>
      <w:r>
        <w:rPr>
          <w:spacing w:val="-3"/>
        </w:rPr>
        <w:t> </w:t>
      </w:r>
      <w:r>
        <w:rPr/>
        <w:t>et</w:t>
      </w:r>
      <w:r>
        <w:rPr>
          <w:spacing w:val="-2"/>
        </w:rPr>
        <w:t> </w:t>
      </w:r>
      <w:r>
        <w:rPr/>
        <w:t>inscrite</w:t>
      </w:r>
      <w:r>
        <w:rPr>
          <w:spacing w:val="-2"/>
        </w:rPr>
        <w:t> </w:t>
      </w:r>
      <w:r>
        <w:rPr/>
        <w:t>dans</w:t>
      </w:r>
      <w:r>
        <w:rPr>
          <w:spacing w:val="-2"/>
        </w:rPr>
        <w:t> </w:t>
      </w:r>
      <w:r>
        <w:rPr/>
        <w:t>le</w:t>
      </w:r>
      <w:r>
        <w:rPr>
          <w:spacing w:val="22"/>
        </w:rPr>
        <w:t> </w:t>
      </w:r>
      <w:r>
        <w:rPr/>
        <w:t>catalogue interne de l'association.</w:t>
      </w:r>
    </w:p>
    <w:p>
      <w:pPr>
        <w:pStyle w:val="BodyText"/>
        <w:ind w:right="63"/>
        <w:jc w:val="both"/>
      </w:pPr>
      <w:r>
        <w:rPr/>
        <w:t>Lorsqu’un acheteur potentiel souhaite négocier le prix d’une œuvre, l’artiste concerné doit être contacté directement. L’artiste reste seul décisionnaire de l’acceptation ou du refus du nouveau prix.</w:t>
      </w:r>
    </w:p>
    <w:p>
      <w:pPr>
        <w:pStyle w:val="BodyText"/>
        <w:jc w:val="both"/>
      </w:pPr>
      <w:r>
        <w:rPr/>
        <w:t>Le</w:t>
      </w:r>
      <w:r>
        <w:rPr>
          <w:spacing w:val="-4"/>
        </w:rPr>
        <w:t> </w:t>
      </w:r>
      <w:r>
        <w:rPr/>
        <w:t>règlement</w:t>
      </w:r>
      <w:r>
        <w:rPr>
          <w:spacing w:val="-3"/>
        </w:rPr>
        <w:t> </w:t>
      </w:r>
      <w:r>
        <w:rPr/>
        <w:t>de</w:t>
      </w:r>
      <w:r>
        <w:rPr>
          <w:spacing w:val="-3"/>
        </w:rPr>
        <w:t> </w:t>
      </w:r>
      <w:r>
        <w:rPr/>
        <w:t>la</w:t>
      </w:r>
      <w:r>
        <w:rPr>
          <w:spacing w:val="-1"/>
        </w:rPr>
        <w:t> </w:t>
      </w:r>
      <w:r>
        <w:rPr/>
        <w:t>vente</w:t>
      </w:r>
      <w:r>
        <w:rPr>
          <w:spacing w:val="-1"/>
        </w:rPr>
        <w:t> </w:t>
      </w:r>
      <w:r>
        <w:rPr/>
        <w:t>est</w:t>
      </w:r>
      <w:r>
        <w:rPr>
          <w:spacing w:val="-4"/>
        </w:rPr>
        <w:t> </w:t>
      </w:r>
      <w:r>
        <w:rPr/>
        <w:t>établi</w:t>
      </w:r>
      <w:r>
        <w:rPr>
          <w:spacing w:val="-1"/>
        </w:rPr>
        <w:t> </w:t>
      </w:r>
      <w:r>
        <w:rPr/>
        <w:t>au</w:t>
      </w:r>
      <w:r>
        <w:rPr>
          <w:spacing w:val="-2"/>
        </w:rPr>
        <w:t> </w:t>
      </w:r>
      <w:r>
        <w:rPr/>
        <w:t>nom</w:t>
      </w:r>
      <w:r>
        <w:rPr>
          <w:spacing w:val="-3"/>
        </w:rPr>
        <w:t> </w:t>
      </w:r>
      <w:r>
        <w:rPr/>
        <w:t>de</w:t>
      </w:r>
      <w:r>
        <w:rPr>
          <w:spacing w:val="-3"/>
        </w:rPr>
        <w:t> </w:t>
      </w:r>
      <w:r>
        <w:rPr/>
        <w:t>l’artiste</w:t>
      </w:r>
      <w:r>
        <w:rPr>
          <w:spacing w:val="-1"/>
        </w:rPr>
        <w:t> </w:t>
      </w:r>
      <w:r>
        <w:rPr>
          <w:spacing w:val="-2"/>
        </w:rPr>
        <w:t>concerné.</w:t>
      </w:r>
    </w:p>
    <w:p>
      <w:pPr>
        <w:pStyle w:val="BodyText"/>
        <w:spacing w:after="0"/>
        <w:jc w:val="both"/>
        <w:sectPr>
          <w:pgSz w:w="11900" w:h="16840"/>
          <w:pgMar w:header="0" w:footer="486" w:top="560" w:bottom="680" w:left="566" w:right="566"/>
        </w:sectPr>
      </w:pPr>
    </w:p>
    <w:p>
      <w:pPr>
        <w:pStyle w:val="Heading2"/>
        <w:spacing w:before="60"/>
      </w:pPr>
      <w:bookmarkStart w:name="Cas particulier : « Place des Arts »" w:id="12"/>
      <w:bookmarkEnd w:id="12"/>
      <w:r>
        <w:rPr>
          <w:b w:val="0"/>
        </w:rPr>
      </w:r>
      <w:r>
        <w:rPr/>
        <w:t>Cas</w:t>
      </w:r>
      <w:r>
        <w:rPr>
          <w:spacing w:val="-5"/>
        </w:rPr>
        <w:t> </w:t>
      </w:r>
      <w:r>
        <w:rPr/>
        <w:t>particulier</w:t>
      </w:r>
      <w:r>
        <w:rPr>
          <w:spacing w:val="-7"/>
        </w:rPr>
        <w:t> </w:t>
      </w:r>
      <w:r>
        <w:rPr/>
        <w:t>:</w:t>
      </w:r>
      <w:r>
        <w:rPr>
          <w:spacing w:val="-3"/>
        </w:rPr>
        <w:t> </w:t>
      </w:r>
      <w:r>
        <w:rPr/>
        <w:t>«</w:t>
      </w:r>
      <w:r>
        <w:rPr>
          <w:spacing w:val="-2"/>
        </w:rPr>
        <w:t> </w:t>
      </w:r>
      <w:r>
        <w:rPr/>
        <w:t>Place</w:t>
      </w:r>
      <w:r>
        <w:rPr>
          <w:spacing w:val="-2"/>
        </w:rPr>
        <w:t> </w:t>
      </w:r>
      <w:r>
        <w:rPr/>
        <w:t>des</w:t>
      </w:r>
      <w:r>
        <w:rPr>
          <w:spacing w:val="-14"/>
        </w:rPr>
        <w:t> </w:t>
      </w:r>
      <w:r>
        <w:rPr/>
        <w:t>Arts</w:t>
      </w:r>
      <w:r>
        <w:rPr>
          <w:spacing w:val="-2"/>
        </w:rPr>
        <w:t> </w:t>
      </w:r>
      <w:r>
        <w:rPr>
          <w:spacing w:val="-10"/>
        </w:rPr>
        <w:t>»</w:t>
      </w:r>
    </w:p>
    <w:p>
      <w:pPr>
        <w:pStyle w:val="BodyText"/>
      </w:pPr>
      <w:r>
        <w:rPr/>
        <w:t>L’exposition</w:t>
      </w:r>
      <w:r>
        <w:rPr>
          <w:spacing w:val="29"/>
        </w:rPr>
        <w:t> </w:t>
      </w:r>
      <w:r>
        <w:rPr/>
        <w:t>estivale</w:t>
      </w:r>
      <w:r>
        <w:rPr>
          <w:spacing w:val="33"/>
        </w:rPr>
        <w:t> </w:t>
      </w:r>
      <w:r>
        <w:rPr>
          <w:b/>
        </w:rPr>
        <w:t>«</w:t>
      </w:r>
      <w:r>
        <w:rPr>
          <w:b/>
          <w:spacing w:val="29"/>
        </w:rPr>
        <w:t> </w:t>
      </w:r>
      <w:r>
        <w:rPr>
          <w:b/>
        </w:rPr>
        <w:t>Place</w:t>
      </w:r>
      <w:r>
        <w:rPr>
          <w:b/>
          <w:spacing w:val="31"/>
        </w:rPr>
        <w:t> </w:t>
      </w:r>
      <w:r>
        <w:rPr>
          <w:b/>
        </w:rPr>
        <w:t>des</w:t>
      </w:r>
      <w:r>
        <w:rPr>
          <w:b/>
          <w:spacing w:val="16"/>
        </w:rPr>
        <w:t> </w:t>
      </w:r>
      <w:r>
        <w:rPr>
          <w:b/>
        </w:rPr>
        <w:t>Arts</w:t>
      </w:r>
      <w:r>
        <w:rPr>
          <w:b/>
          <w:spacing w:val="30"/>
        </w:rPr>
        <w:t> </w:t>
      </w:r>
      <w:r>
        <w:rPr>
          <w:b/>
        </w:rPr>
        <w:t>»</w:t>
      </w:r>
      <w:r>
        <w:rPr>
          <w:b/>
          <w:spacing w:val="35"/>
        </w:rPr>
        <w:t> </w:t>
      </w:r>
      <w:r>
        <w:rPr/>
        <w:t>est</w:t>
      </w:r>
      <w:r>
        <w:rPr>
          <w:spacing w:val="30"/>
        </w:rPr>
        <w:t> </w:t>
      </w:r>
      <w:r>
        <w:rPr/>
        <w:t>exonérée</w:t>
      </w:r>
      <w:r>
        <w:rPr>
          <w:spacing w:val="31"/>
        </w:rPr>
        <w:t> </w:t>
      </w:r>
      <w:r>
        <w:rPr/>
        <w:t>de</w:t>
      </w:r>
      <w:r>
        <w:rPr>
          <w:spacing w:val="28"/>
        </w:rPr>
        <w:t> </w:t>
      </w:r>
      <w:r>
        <w:rPr/>
        <w:t>droits</w:t>
      </w:r>
      <w:r>
        <w:rPr>
          <w:spacing w:val="30"/>
        </w:rPr>
        <w:t> </w:t>
      </w:r>
      <w:r>
        <w:rPr/>
        <w:t>d’accrochage,</w:t>
      </w:r>
      <w:r>
        <w:rPr>
          <w:spacing w:val="31"/>
        </w:rPr>
        <w:t> </w:t>
      </w:r>
      <w:r>
        <w:rPr/>
        <w:t>une</w:t>
      </w:r>
      <w:r>
        <w:rPr>
          <w:spacing w:val="28"/>
        </w:rPr>
        <w:t> </w:t>
      </w:r>
      <w:r>
        <w:rPr/>
        <w:t>contribution</w:t>
      </w:r>
      <w:r>
        <w:rPr>
          <w:spacing w:val="29"/>
        </w:rPr>
        <w:t> </w:t>
      </w:r>
      <w:r>
        <w:rPr/>
        <w:t>de</w:t>
      </w:r>
      <w:r>
        <w:rPr>
          <w:spacing w:val="31"/>
        </w:rPr>
        <w:t> </w:t>
      </w:r>
      <w:r>
        <w:rPr/>
        <w:t>5</w:t>
      </w:r>
      <w:r>
        <w:rPr>
          <w:spacing w:val="29"/>
        </w:rPr>
        <w:t> </w:t>
      </w:r>
      <w:r>
        <w:rPr/>
        <w:t>%</w:t>
      </w:r>
      <w:r>
        <w:rPr>
          <w:spacing w:val="29"/>
        </w:rPr>
        <w:t> </w:t>
      </w:r>
      <w:r>
        <w:rPr/>
        <w:t>du montant des ventes est reversée à l’association.</w:t>
      </w:r>
    </w:p>
    <w:p>
      <w:pPr>
        <w:pStyle w:val="BodyText"/>
        <w:spacing w:before="84"/>
        <w:ind w:left="0"/>
      </w:pPr>
    </w:p>
    <w:p>
      <w:pPr>
        <w:pStyle w:val="Heading1"/>
        <w:numPr>
          <w:ilvl w:val="0"/>
          <w:numId w:val="1"/>
        </w:numPr>
        <w:tabs>
          <w:tab w:pos="410" w:val="left" w:leader="none"/>
        </w:tabs>
        <w:spacing w:line="240" w:lineRule="auto" w:before="0" w:after="0"/>
        <w:ind w:left="410" w:right="0" w:hanging="350"/>
        <w:jc w:val="left"/>
      </w:pPr>
      <w:bookmarkStart w:name="10 – Décrochage des œuvres" w:id="13"/>
      <w:bookmarkEnd w:id="13"/>
      <w:r>
        <w:rPr>
          <w:b w:val="0"/>
        </w:rPr>
      </w:r>
      <w:r>
        <w:rPr/>
        <w:t>–</w:t>
      </w:r>
      <w:r>
        <w:rPr>
          <w:spacing w:val="-6"/>
        </w:rPr>
        <w:t> </w:t>
      </w:r>
      <w:r>
        <w:rPr/>
        <w:t>Décrochage</w:t>
      </w:r>
      <w:r>
        <w:rPr>
          <w:spacing w:val="-5"/>
        </w:rPr>
        <w:t> </w:t>
      </w:r>
      <w:r>
        <w:rPr/>
        <w:t>des</w:t>
      </w:r>
      <w:r>
        <w:rPr>
          <w:spacing w:val="-5"/>
        </w:rPr>
        <w:t> </w:t>
      </w:r>
      <w:r>
        <w:rPr>
          <w:spacing w:val="-2"/>
        </w:rPr>
        <w:t>œuvres</w:t>
      </w:r>
    </w:p>
    <w:p>
      <w:pPr>
        <w:pStyle w:val="BodyText"/>
        <w:ind w:right="71"/>
      </w:pPr>
      <w:r>
        <w:rPr/>
        <w:t>Les exposants doivent impérativement récupérer leurs œuvres non vendues aux dates et horaires indiqués sur</w:t>
      </w:r>
      <w:r>
        <w:rPr>
          <w:spacing w:val="40"/>
        </w:rPr>
        <w:t> </w:t>
      </w:r>
      <w:r>
        <w:rPr/>
        <w:t>la fiche d’inscription.</w:t>
      </w:r>
    </w:p>
    <w:p>
      <w:pPr>
        <w:pStyle w:val="BodyText"/>
      </w:pPr>
      <w:r>
        <w:rPr/>
        <w:t>Lors</w:t>
      </w:r>
      <w:r>
        <w:rPr>
          <w:spacing w:val="-4"/>
        </w:rPr>
        <w:t> </w:t>
      </w:r>
      <w:r>
        <w:rPr/>
        <w:t>du</w:t>
      </w:r>
      <w:r>
        <w:rPr>
          <w:spacing w:val="-4"/>
        </w:rPr>
        <w:t> </w:t>
      </w:r>
      <w:r>
        <w:rPr/>
        <w:t>décrochage,</w:t>
      </w:r>
      <w:r>
        <w:rPr>
          <w:spacing w:val="-3"/>
        </w:rPr>
        <w:t> </w:t>
      </w:r>
      <w:r>
        <w:rPr/>
        <w:t>les</w:t>
      </w:r>
      <w:r>
        <w:rPr>
          <w:spacing w:val="-4"/>
        </w:rPr>
        <w:t> </w:t>
      </w:r>
      <w:r>
        <w:rPr/>
        <w:t>droits</w:t>
      </w:r>
      <w:r>
        <w:rPr>
          <w:spacing w:val="-2"/>
        </w:rPr>
        <w:t> </w:t>
      </w:r>
      <w:r>
        <w:rPr/>
        <w:t>éventuellement</w:t>
      </w:r>
      <w:r>
        <w:rPr>
          <w:spacing w:val="-2"/>
        </w:rPr>
        <w:t> </w:t>
      </w:r>
      <w:r>
        <w:rPr/>
        <w:t>dus</w:t>
      </w:r>
      <w:r>
        <w:rPr>
          <w:spacing w:val="-4"/>
        </w:rPr>
        <w:t> </w:t>
      </w:r>
      <w:r>
        <w:rPr/>
        <w:t>sur</w:t>
      </w:r>
      <w:r>
        <w:rPr>
          <w:spacing w:val="-3"/>
        </w:rPr>
        <w:t> </w:t>
      </w:r>
      <w:r>
        <w:rPr/>
        <w:t>les</w:t>
      </w:r>
      <w:r>
        <w:rPr>
          <w:spacing w:val="-4"/>
        </w:rPr>
        <w:t> </w:t>
      </w:r>
      <w:r>
        <w:rPr/>
        <w:t>ventes</w:t>
      </w:r>
      <w:r>
        <w:rPr>
          <w:spacing w:val="-2"/>
        </w:rPr>
        <w:t> </w:t>
      </w:r>
      <w:r>
        <w:rPr/>
        <w:t>doivent</w:t>
      </w:r>
      <w:r>
        <w:rPr>
          <w:spacing w:val="-2"/>
        </w:rPr>
        <w:t> </w:t>
      </w:r>
      <w:r>
        <w:rPr/>
        <w:t>être</w:t>
      </w:r>
      <w:r>
        <w:rPr>
          <w:spacing w:val="-5"/>
        </w:rPr>
        <w:t> </w:t>
      </w:r>
      <w:r>
        <w:rPr/>
        <w:t>acquittés</w:t>
      </w:r>
      <w:r>
        <w:rPr>
          <w:spacing w:val="-3"/>
        </w:rPr>
        <w:t> </w:t>
      </w:r>
      <w:r>
        <w:rPr/>
        <w:t>auprès</w:t>
      </w:r>
      <w:r>
        <w:rPr>
          <w:spacing w:val="-4"/>
        </w:rPr>
        <w:t> </w:t>
      </w:r>
      <w:r>
        <w:rPr/>
        <w:t>de</w:t>
      </w:r>
      <w:r>
        <w:rPr>
          <w:spacing w:val="-4"/>
        </w:rPr>
        <w:t> </w:t>
      </w:r>
      <w:r>
        <w:rPr>
          <w:spacing w:val="-2"/>
        </w:rPr>
        <w:t>l’association.</w:t>
      </w:r>
    </w:p>
    <w:p>
      <w:pPr>
        <w:pStyle w:val="BodyText"/>
        <w:spacing w:before="84"/>
        <w:ind w:left="0"/>
      </w:pPr>
    </w:p>
    <w:p>
      <w:pPr>
        <w:pStyle w:val="Heading1"/>
        <w:numPr>
          <w:ilvl w:val="0"/>
          <w:numId w:val="1"/>
        </w:numPr>
        <w:tabs>
          <w:tab w:pos="394" w:val="left" w:leader="none"/>
        </w:tabs>
        <w:spacing w:line="240" w:lineRule="auto" w:before="1" w:after="0"/>
        <w:ind w:left="394" w:right="0" w:hanging="334"/>
        <w:jc w:val="left"/>
      </w:pPr>
      <w:bookmarkStart w:name="11 – Participation à la vie de l’associa" w:id="14"/>
      <w:bookmarkEnd w:id="14"/>
      <w:r>
        <w:rPr>
          <w:b w:val="0"/>
        </w:rPr>
      </w:r>
      <w:r>
        <w:rPr/>
        <w:t>–</w:t>
      </w:r>
      <w:r>
        <w:rPr>
          <w:spacing w:val="-4"/>
        </w:rPr>
        <w:t> </w:t>
      </w:r>
      <w:r>
        <w:rPr/>
        <w:t>Participation</w:t>
      </w:r>
      <w:r>
        <w:rPr>
          <w:spacing w:val="-2"/>
        </w:rPr>
        <w:t> </w:t>
      </w:r>
      <w:r>
        <w:rPr/>
        <w:t>à</w:t>
      </w:r>
      <w:r>
        <w:rPr>
          <w:spacing w:val="-2"/>
        </w:rPr>
        <w:t> </w:t>
      </w:r>
      <w:r>
        <w:rPr/>
        <w:t>la</w:t>
      </w:r>
      <w:r>
        <w:rPr>
          <w:spacing w:val="-2"/>
        </w:rPr>
        <w:t> </w:t>
      </w:r>
      <w:r>
        <w:rPr/>
        <w:t>vie</w:t>
      </w:r>
      <w:r>
        <w:rPr>
          <w:spacing w:val="-2"/>
        </w:rPr>
        <w:t> </w:t>
      </w:r>
      <w:r>
        <w:rPr/>
        <w:t>de</w:t>
      </w:r>
      <w:r>
        <w:rPr>
          <w:spacing w:val="-2"/>
        </w:rPr>
        <w:t> l’association</w:t>
      </w:r>
    </w:p>
    <w:p>
      <w:pPr>
        <w:pStyle w:val="BodyText"/>
        <w:spacing w:before="119"/>
      </w:pPr>
      <w:r>
        <w:rPr/>
        <w:t>Tout</w:t>
      </w:r>
      <w:r>
        <w:rPr>
          <w:spacing w:val="-4"/>
        </w:rPr>
        <w:t> </w:t>
      </w:r>
      <w:r>
        <w:rPr/>
        <w:t>membre</w:t>
      </w:r>
      <w:r>
        <w:rPr>
          <w:spacing w:val="-3"/>
        </w:rPr>
        <w:t> </w:t>
      </w:r>
      <w:r>
        <w:rPr/>
        <w:t>participant</w:t>
      </w:r>
      <w:r>
        <w:rPr>
          <w:spacing w:val="-3"/>
        </w:rPr>
        <w:t> </w:t>
      </w:r>
      <w:r>
        <w:rPr/>
        <w:t>aux</w:t>
      </w:r>
      <w:r>
        <w:rPr>
          <w:spacing w:val="-3"/>
        </w:rPr>
        <w:t> </w:t>
      </w:r>
      <w:r>
        <w:rPr/>
        <w:t>expositions,</w:t>
      </w:r>
      <w:r>
        <w:rPr>
          <w:spacing w:val="-3"/>
        </w:rPr>
        <w:t> </w:t>
      </w:r>
      <w:r>
        <w:rPr/>
        <w:t>y</w:t>
      </w:r>
      <w:r>
        <w:rPr>
          <w:spacing w:val="-4"/>
        </w:rPr>
        <w:t> </w:t>
      </w:r>
      <w:r>
        <w:rPr/>
        <w:t>compris</w:t>
      </w:r>
      <w:r>
        <w:rPr>
          <w:spacing w:val="-4"/>
        </w:rPr>
        <w:t> </w:t>
      </w:r>
      <w:r>
        <w:rPr/>
        <w:t>à «</w:t>
      </w:r>
      <w:r>
        <w:rPr>
          <w:spacing w:val="-4"/>
        </w:rPr>
        <w:t> </w:t>
      </w:r>
      <w:r>
        <w:rPr/>
        <w:t>Place</w:t>
      </w:r>
      <w:r>
        <w:rPr>
          <w:spacing w:val="-3"/>
        </w:rPr>
        <w:t> </w:t>
      </w:r>
      <w:r>
        <w:rPr/>
        <w:t>des</w:t>
      </w:r>
      <w:r>
        <w:rPr>
          <w:spacing w:val="-15"/>
        </w:rPr>
        <w:t> </w:t>
      </w:r>
      <w:r>
        <w:rPr/>
        <w:t>Arts</w:t>
      </w:r>
      <w:r>
        <w:rPr>
          <w:spacing w:val="-2"/>
        </w:rPr>
        <w:t> </w:t>
      </w:r>
      <w:r>
        <w:rPr/>
        <w:t>»,</w:t>
      </w:r>
      <w:r>
        <w:rPr>
          <w:spacing w:val="-4"/>
        </w:rPr>
        <w:t> </w:t>
      </w:r>
      <w:r>
        <w:rPr/>
        <w:t>contribue</w:t>
      </w:r>
      <w:r>
        <w:rPr>
          <w:spacing w:val="-3"/>
        </w:rPr>
        <w:t> </w:t>
      </w:r>
      <w:r>
        <w:rPr/>
        <w:t>à</w:t>
      </w:r>
      <w:r>
        <w:rPr>
          <w:spacing w:val="-3"/>
        </w:rPr>
        <w:t> </w:t>
      </w:r>
      <w:r>
        <w:rPr/>
        <w:t>la</w:t>
      </w:r>
      <w:r>
        <w:rPr>
          <w:spacing w:val="-2"/>
        </w:rPr>
        <w:t> </w:t>
      </w:r>
      <w:r>
        <w:rPr/>
        <w:t>vie,</w:t>
      </w:r>
      <w:r>
        <w:rPr>
          <w:spacing w:val="-3"/>
        </w:rPr>
        <w:t> </w:t>
      </w:r>
      <w:r>
        <w:rPr/>
        <w:t>au</w:t>
      </w:r>
      <w:r>
        <w:rPr>
          <w:spacing w:val="-3"/>
        </w:rPr>
        <w:t> </w:t>
      </w:r>
      <w:r>
        <w:rPr/>
        <w:t>fonctionnement et au rayonnement de l’association.</w:t>
      </w:r>
    </w:p>
    <w:p>
      <w:pPr>
        <w:pStyle w:val="BodyText"/>
      </w:pPr>
      <w:r>
        <w:rPr/>
        <w:t>Il</w:t>
      </w:r>
      <w:r>
        <w:rPr>
          <w:spacing w:val="-5"/>
        </w:rPr>
        <w:t> </w:t>
      </w:r>
      <w:r>
        <w:rPr/>
        <w:t>participe,</w:t>
      </w:r>
      <w:r>
        <w:rPr>
          <w:spacing w:val="-2"/>
        </w:rPr>
        <w:t> </w:t>
      </w:r>
      <w:r>
        <w:rPr/>
        <w:t>dans</w:t>
      </w:r>
      <w:r>
        <w:rPr>
          <w:spacing w:val="-4"/>
        </w:rPr>
        <w:t> </w:t>
      </w:r>
      <w:r>
        <w:rPr/>
        <w:t>la</w:t>
      </w:r>
      <w:r>
        <w:rPr>
          <w:spacing w:val="-4"/>
        </w:rPr>
        <w:t> </w:t>
      </w:r>
      <w:r>
        <w:rPr/>
        <w:t>mesure</w:t>
      </w:r>
      <w:r>
        <w:rPr>
          <w:spacing w:val="-3"/>
        </w:rPr>
        <w:t> </w:t>
      </w:r>
      <w:r>
        <w:rPr/>
        <w:t>de</w:t>
      </w:r>
      <w:r>
        <w:rPr>
          <w:spacing w:val="-4"/>
        </w:rPr>
        <w:t> </w:t>
      </w:r>
      <w:r>
        <w:rPr/>
        <w:t>ses</w:t>
      </w:r>
      <w:r>
        <w:rPr>
          <w:spacing w:val="-4"/>
        </w:rPr>
        <w:t> </w:t>
      </w:r>
      <w:r>
        <w:rPr/>
        <w:t>possibilités,</w:t>
      </w:r>
      <w:r>
        <w:rPr>
          <w:spacing w:val="-2"/>
        </w:rPr>
        <w:t> </w:t>
      </w:r>
      <w:r>
        <w:rPr/>
        <w:t>notamment</w:t>
      </w:r>
      <w:r>
        <w:rPr>
          <w:spacing w:val="-4"/>
        </w:rPr>
        <w:t> </w:t>
      </w:r>
      <w:r>
        <w:rPr>
          <w:spacing w:val="-10"/>
        </w:rPr>
        <w:t>:</w:t>
      </w:r>
    </w:p>
    <w:p>
      <w:pPr>
        <w:pStyle w:val="ListParagraph"/>
        <w:numPr>
          <w:ilvl w:val="1"/>
          <w:numId w:val="1"/>
        </w:numPr>
        <w:tabs>
          <w:tab w:pos="767" w:val="left" w:leader="none"/>
        </w:tabs>
        <w:spacing w:line="240" w:lineRule="auto" w:before="139" w:after="0"/>
        <w:ind w:left="767" w:right="0" w:hanging="283"/>
        <w:jc w:val="left"/>
        <w:rPr>
          <w:sz w:val="24"/>
        </w:rPr>
      </w:pPr>
      <w:r>
        <w:rPr>
          <w:sz w:val="24"/>
        </w:rPr>
        <w:t>à</w:t>
      </w:r>
      <w:r>
        <w:rPr>
          <w:spacing w:val="-2"/>
          <w:sz w:val="24"/>
        </w:rPr>
        <w:t> </w:t>
      </w:r>
      <w:r>
        <w:rPr>
          <w:sz w:val="24"/>
        </w:rPr>
        <w:t>la</w:t>
      </w:r>
      <w:r>
        <w:rPr>
          <w:spacing w:val="-4"/>
          <w:sz w:val="24"/>
        </w:rPr>
        <w:t> </w:t>
      </w:r>
      <w:r>
        <w:rPr>
          <w:sz w:val="24"/>
        </w:rPr>
        <w:t>promotion</w:t>
      </w:r>
      <w:r>
        <w:rPr>
          <w:spacing w:val="-3"/>
          <w:sz w:val="24"/>
        </w:rPr>
        <w:t> </w:t>
      </w:r>
      <w:r>
        <w:rPr>
          <w:sz w:val="24"/>
        </w:rPr>
        <w:t>et</w:t>
      </w:r>
      <w:r>
        <w:rPr>
          <w:spacing w:val="-2"/>
          <w:sz w:val="24"/>
        </w:rPr>
        <w:t> </w:t>
      </w:r>
      <w:r>
        <w:rPr>
          <w:sz w:val="24"/>
        </w:rPr>
        <w:t>à</w:t>
      </w:r>
      <w:r>
        <w:rPr>
          <w:spacing w:val="-4"/>
          <w:sz w:val="24"/>
        </w:rPr>
        <w:t> </w:t>
      </w:r>
      <w:r>
        <w:rPr>
          <w:sz w:val="24"/>
        </w:rPr>
        <w:t>la</w:t>
      </w:r>
      <w:r>
        <w:rPr>
          <w:spacing w:val="-2"/>
          <w:sz w:val="24"/>
        </w:rPr>
        <w:t> </w:t>
      </w:r>
      <w:r>
        <w:rPr>
          <w:sz w:val="24"/>
        </w:rPr>
        <w:t>communication</w:t>
      </w:r>
      <w:r>
        <w:rPr>
          <w:spacing w:val="-2"/>
          <w:sz w:val="24"/>
        </w:rPr>
        <w:t> </w:t>
      </w:r>
      <w:r>
        <w:rPr>
          <w:sz w:val="24"/>
        </w:rPr>
        <w:t>des</w:t>
      </w:r>
      <w:r>
        <w:rPr>
          <w:spacing w:val="-3"/>
          <w:sz w:val="24"/>
        </w:rPr>
        <w:t> </w:t>
      </w:r>
      <w:r>
        <w:rPr>
          <w:sz w:val="24"/>
        </w:rPr>
        <w:t>expositions</w:t>
      </w:r>
      <w:r>
        <w:rPr>
          <w:spacing w:val="-2"/>
          <w:sz w:val="24"/>
        </w:rPr>
        <w:t> </w:t>
      </w:r>
      <w:r>
        <w:rPr>
          <w:spacing w:val="-10"/>
          <w:sz w:val="24"/>
        </w:rPr>
        <w:t>;</w:t>
      </w:r>
    </w:p>
    <w:p>
      <w:pPr>
        <w:pStyle w:val="ListParagraph"/>
        <w:numPr>
          <w:ilvl w:val="1"/>
          <w:numId w:val="1"/>
        </w:numPr>
        <w:tabs>
          <w:tab w:pos="767" w:val="left" w:leader="none"/>
        </w:tabs>
        <w:spacing w:line="240" w:lineRule="auto" w:before="6" w:after="0"/>
        <w:ind w:left="767" w:right="0" w:hanging="283"/>
        <w:jc w:val="left"/>
        <w:rPr>
          <w:sz w:val="24"/>
        </w:rPr>
      </w:pPr>
      <w:r>
        <w:rPr>
          <w:sz w:val="24"/>
        </w:rPr>
        <w:t>à</w:t>
      </w:r>
      <w:r>
        <w:rPr>
          <w:spacing w:val="-4"/>
          <w:sz w:val="24"/>
        </w:rPr>
        <w:t> </w:t>
      </w:r>
      <w:r>
        <w:rPr>
          <w:sz w:val="24"/>
        </w:rPr>
        <w:t>l’organisation</w:t>
      </w:r>
      <w:r>
        <w:rPr>
          <w:spacing w:val="-3"/>
          <w:sz w:val="24"/>
        </w:rPr>
        <w:t> </w:t>
      </w:r>
      <w:r>
        <w:rPr>
          <w:sz w:val="24"/>
        </w:rPr>
        <w:t>et</w:t>
      </w:r>
      <w:r>
        <w:rPr>
          <w:spacing w:val="-5"/>
          <w:sz w:val="24"/>
        </w:rPr>
        <w:t> </w:t>
      </w:r>
      <w:r>
        <w:rPr>
          <w:sz w:val="24"/>
        </w:rPr>
        <w:t>à</w:t>
      </w:r>
      <w:r>
        <w:rPr>
          <w:spacing w:val="-3"/>
          <w:sz w:val="24"/>
        </w:rPr>
        <w:t> </w:t>
      </w:r>
      <w:r>
        <w:rPr>
          <w:sz w:val="24"/>
        </w:rPr>
        <w:t>l’installation</w:t>
      </w:r>
      <w:r>
        <w:rPr>
          <w:spacing w:val="-4"/>
          <w:sz w:val="24"/>
        </w:rPr>
        <w:t> </w:t>
      </w:r>
      <w:r>
        <w:rPr>
          <w:sz w:val="24"/>
        </w:rPr>
        <w:t>des</w:t>
      </w:r>
      <w:r>
        <w:rPr>
          <w:spacing w:val="-4"/>
          <w:sz w:val="24"/>
        </w:rPr>
        <w:t> </w:t>
      </w:r>
      <w:r>
        <w:rPr>
          <w:sz w:val="24"/>
        </w:rPr>
        <w:t>expositions</w:t>
      </w:r>
      <w:r>
        <w:rPr>
          <w:spacing w:val="-4"/>
          <w:sz w:val="24"/>
        </w:rPr>
        <w:t> </w:t>
      </w:r>
      <w:r>
        <w:rPr>
          <w:spacing w:val="-10"/>
          <w:sz w:val="24"/>
        </w:rPr>
        <w:t>;</w:t>
      </w:r>
    </w:p>
    <w:p>
      <w:pPr>
        <w:pStyle w:val="ListParagraph"/>
        <w:numPr>
          <w:ilvl w:val="1"/>
          <w:numId w:val="1"/>
        </w:numPr>
        <w:tabs>
          <w:tab w:pos="767" w:val="left" w:leader="none"/>
        </w:tabs>
        <w:spacing w:line="240" w:lineRule="auto" w:before="7" w:after="0"/>
        <w:ind w:left="767" w:right="0" w:hanging="283"/>
        <w:jc w:val="left"/>
        <w:rPr>
          <w:sz w:val="24"/>
        </w:rPr>
      </w:pPr>
      <w:r>
        <w:rPr>
          <w:sz w:val="24"/>
        </w:rPr>
        <w:t>au</w:t>
      </w:r>
      <w:r>
        <w:rPr>
          <w:spacing w:val="-4"/>
          <w:sz w:val="24"/>
        </w:rPr>
        <w:t> </w:t>
      </w:r>
      <w:r>
        <w:rPr>
          <w:sz w:val="24"/>
        </w:rPr>
        <w:t>déroulement</w:t>
      </w:r>
      <w:r>
        <w:rPr>
          <w:spacing w:val="-4"/>
          <w:sz w:val="24"/>
        </w:rPr>
        <w:t> </w:t>
      </w:r>
      <w:r>
        <w:rPr>
          <w:sz w:val="24"/>
        </w:rPr>
        <w:t>et</w:t>
      </w:r>
      <w:r>
        <w:rPr>
          <w:spacing w:val="-3"/>
          <w:sz w:val="24"/>
        </w:rPr>
        <w:t> </w:t>
      </w:r>
      <w:r>
        <w:rPr>
          <w:sz w:val="24"/>
        </w:rPr>
        <w:t>au</w:t>
      </w:r>
      <w:r>
        <w:rPr>
          <w:spacing w:val="-4"/>
          <w:sz w:val="24"/>
        </w:rPr>
        <w:t> </w:t>
      </w:r>
      <w:r>
        <w:rPr>
          <w:sz w:val="24"/>
        </w:rPr>
        <w:t>rangement</w:t>
      </w:r>
      <w:r>
        <w:rPr>
          <w:spacing w:val="-4"/>
          <w:sz w:val="24"/>
        </w:rPr>
        <w:t> </w:t>
      </w:r>
      <w:r>
        <w:rPr>
          <w:sz w:val="24"/>
        </w:rPr>
        <w:t>des</w:t>
      </w:r>
      <w:r>
        <w:rPr>
          <w:spacing w:val="-4"/>
          <w:sz w:val="24"/>
        </w:rPr>
        <w:t> </w:t>
      </w:r>
      <w:r>
        <w:rPr>
          <w:sz w:val="24"/>
        </w:rPr>
        <w:t>expositions</w:t>
      </w:r>
      <w:r>
        <w:rPr>
          <w:spacing w:val="-3"/>
          <w:sz w:val="24"/>
        </w:rPr>
        <w:t> </w:t>
      </w:r>
      <w:r>
        <w:rPr>
          <w:spacing w:val="-10"/>
          <w:sz w:val="24"/>
        </w:rPr>
        <w:t>;</w:t>
      </w:r>
    </w:p>
    <w:p>
      <w:pPr>
        <w:pStyle w:val="ListParagraph"/>
        <w:numPr>
          <w:ilvl w:val="1"/>
          <w:numId w:val="1"/>
        </w:numPr>
        <w:tabs>
          <w:tab w:pos="767" w:val="left" w:leader="none"/>
        </w:tabs>
        <w:spacing w:line="240" w:lineRule="auto" w:before="5" w:after="0"/>
        <w:ind w:left="767" w:right="0" w:hanging="283"/>
        <w:jc w:val="left"/>
        <w:rPr>
          <w:sz w:val="24"/>
        </w:rPr>
      </w:pPr>
      <w:r>
        <w:rPr>
          <w:sz w:val="24"/>
        </w:rPr>
        <w:t>à</w:t>
      </w:r>
      <w:r>
        <w:rPr>
          <w:spacing w:val="-3"/>
          <w:sz w:val="24"/>
        </w:rPr>
        <w:t> </w:t>
      </w:r>
      <w:r>
        <w:rPr>
          <w:sz w:val="24"/>
        </w:rPr>
        <w:t>la</w:t>
      </w:r>
      <w:r>
        <w:rPr>
          <w:spacing w:val="-4"/>
          <w:sz w:val="24"/>
        </w:rPr>
        <w:t> </w:t>
      </w:r>
      <w:r>
        <w:rPr>
          <w:sz w:val="24"/>
        </w:rPr>
        <w:t>tenue</w:t>
      </w:r>
      <w:r>
        <w:rPr>
          <w:spacing w:val="-2"/>
          <w:sz w:val="24"/>
        </w:rPr>
        <w:t> </w:t>
      </w:r>
      <w:r>
        <w:rPr>
          <w:sz w:val="24"/>
        </w:rPr>
        <w:t>des</w:t>
      </w:r>
      <w:r>
        <w:rPr>
          <w:spacing w:val="-4"/>
          <w:sz w:val="24"/>
        </w:rPr>
        <w:t> </w:t>
      </w:r>
      <w:r>
        <w:rPr>
          <w:sz w:val="24"/>
        </w:rPr>
        <w:t>permanences</w:t>
      </w:r>
      <w:r>
        <w:rPr>
          <w:spacing w:val="-3"/>
          <w:sz w:val="24"/>
        </w:rPr>
        <w:t> </w:t>
      </w:r>
      <w:r>
        <w:rPr>
          <w:sz w:val="24"/>
        </w:rPr>
        <w:t>pendant</w:t>
      </w:r>
      <w:r>
        <w:rPr>
          <w:spacing w:val="-2"/>
          <w:sz w:val="24"/>
        </w:rPr>
        <w:t> </w:t>
      </w:r>
      <w:r>
        <w:rPr>
          <w:sz w:val="24"/>
        </w:rPr>
        <w:t>les</w:t>
      </w:r>
      <w:r>
        <w:rPr>
          <w:spacing w:val="-3"/>
          <w:sz w:val="24"/>
        </w:rPr>
        <w:t> </w:t>
      </w:r>
      <w:r>
        <w:rPr>
          <w:spacing w:val="-2"/>
          <w:sz w:val="24"/>
        </w:rPr>
        <w:t>expositions.</w:t>
      </w:r>
    </w:p>
    <w:p>
      <w:pPr>
        <w:pStyle w:val="BodyText"/>
        <w:spacing w:before="107"/>
        <w:ind w:right="71"/>
      </w:pPr>
      <w:r>
        <w:rPr/>
        <w:t>La répartition des permanences est organisée en fonction de la</w:t>
      </w:r>
      <w:r>
        <w:rPr>
          <w:spacing w:val="21"/>
        </w:rPr>
        <w:t> </w:t>
      </w:r>
      <w:r>
        <w:rPr/>
        <w:t>durée de l’exposition, des horaires d’ouverture et du nombre d’exposants.</w:t>
      </w:r>
    </w:p>
    <w:p>
      <w:pPr>
        <w:pStyle w:val="BodyText"/>
        <w:spacing w:before="85"/>
        <w:ind w:left="0"/>
      </w:pPr>
    </w:p>
    <w:p>
      <w:pPr>
        <w:pStyle w:val="Heading1"/>
        <w:numPr>
          <w:ilvl w:val="0"/>
          <w:numId w:val="1"/>
        </w:numPr>
        <w:tabs>
          <w:tab w:pos="410" w:val="left" w:leader="none"/>
        </w:tabs>
        <w:spacing w:line="240" w:lineRule="auto" w:before="0" w:after="0"/>
        <w:ind w:left="410" w:right="0" w:hanging="350"/>
        <w:jc w:val="left"/>
      </w:pPr>
      <w:bookmarkStart w:name="12 – Affiche des expositions" w:id="15"/>
      <w:bookmarkEnd w:id="15"/>
      <w:r>
        <w:rPr>
          <w:b w:val="0"/>
        </w:rPr>
      </w:r>
      <w:r>
        <w:rPr/>
        <w:t>–</w:t>
      </w:r>
      <w:r>
        <w:rPr>
          <w:spacing w:val="-20"/>
        </w:rPr>
        <w:t> </w:t>
      </w:r>
      <w:r>
        <w:rPr/>
        <w:t>Affiche</w:t>
      </w:r>
      <w:r>
        <w:rPr>
          <w:spacing w:val="-4"/>
        </w:rPr>
        <w:t> </w:t>
      </w:r>
      <w:r>
        <w:rPr/>
        <w:t>des</w:t>
      </w:r>
      <w:r>
        <w:rPr>
          <w:spacing w:val="-2"/>
        </w:rPr>
        <w:t> expositions</w:t>
      </w:r>
    </w:p>
    <w:p>
      <w:pPr>
        <w:pStyle w:val="BodyText"/>
        <w:spacing w:before="119"/>
      </w:pPr>
      <w:r>
        <w:rPr/>
        <w:t>Chaque</w:t>
      </w:r>
      <w:r>
        <w:rPr>
          <w:spacing w:val="-2"/>
        </w:rPr>
        <w:t> </w:t>
      </w:r>
      <w:r>
        <w:rPr/>
        <w:t>adhérent</w:t>
      </w:r>
      <w:r>
        <w:rPr>
          <w:spacing w:val="-2"/>
        </w:rPr>
        <w:t> </w:t>
      </w:r>
      <w:r>
        <w:rPr/>
        <w:t>peut,</w:t>
      </w:r>
      <w:r>
        <w:rPr>
          <w:spacing w:val="-1"/>
        </w:rPr>
        <w:t> </w:t>
      </w:r>
      <w:r>
        <w:rPr/>
        <w:t>chaque</w:t>
      </w:r>
      <w:r>
        <w:rPr>
          <w:spacing w:val="-2"/>
        </w:rPr>
        <w:t> </w:t>
      </w:r>
      <w:r>
        <w:rPr/>
        <w:t>année,</w:t>
      </w:r>
      <w:r>
        <w:rPr>
          <w:spacing w:val="-1"/>
        </w:rPr>
        <w:t> </w:t>
      </w:r>
      <w:r>
        <w:rPr/>
        <w:t>proposer</w:t>
      </w:r>
      <w:r>
        <w:rPr>
          <w:spacing w:val="-3"/>
        </w:rPr>
        <w:t> </w:t>
      </w:r>
      <w:r>
        <w:rPr/>
        <w:t>des photographies de</w:t>
      </w:r>
      <w:r>
        <w:rPr>
          <w:spacing w:val="-2"/>
        </w:rPr>
        <w:t> </w:t>
      </w:r>
      <w:r>
        <w:rPr/>
        <w:t>ses œuvres</w:t>
      </w:r>
      <w:r>
        <w:rPr>
          <w:spacing w:val="-2"/>
        </w:rPr>
        <w:t> </w:t>
      </w:r>
      <w:r>
        <w:rPr/>
        <w:t>personnelles,</w:t>
      </w:r>
      <w:r>
        <w:rPr>
          <w:spacing w:val="-3"/>
        </w:rPr>
        <w:t> </w:t>
      </w:r>
      <w:r>
        <w:rPr/>
        <w:t>d’une</w:t>
      </w:r>
      <w:r>
        <w:rPr>
          <w:spacing w:val="-2"/>
        </w:rPr>
        <w:t> </w:t>
      </w:r>
      <w:r>
        <w:rPr/>
        <w:t>résolution d’au moins 300 dpi, afin de participer à la réalisation des affiches des expositions.</w:t>
      </w:r>
    </w:p>
    <w:p>
      <w:pPr>
        <w:pStyle w:val="BodyText"/>
      </w:pPr>
      <w:r>
        <w:rPr/>
        <w:t>Un</w:t>
      </w:r>
      <w:r>
        <w:rPr>
          <w:spacing w:val="80"/>
        </w:rPr>
        <w:t> </w:t>
      </w:r>
      <w:r>
        <w:rPr/>
        <w:t>roulement</w:t>
      </w:r>
      <w:r>
        <w:rPr>
          <w:spacing w:val="80"/>
        </w:rPr>
        <w:t> </w:t>
      </w:r>
      <w:r>
        <w:rPr/>
        <w:t>entre</w:t>
      </w:r>
      <w:r>
        <w:rPr>
          <w:spacing w:val="80"/>
        </w:rPr>
        <w:t> </w:t>
      </w:r>
      <w:r>
        <w:rPr/>
        <w:t>les</w:t>
      </w:r>
      <w:r>
        <w:rPr>
          <w:spacing w:val="80"/>
        </w:rPr>
        <w:t> </w:t>
      </w:r>
      <w:r>
        <w:rPr/>
        <w:t>adhérents</w:t>
      </w:r>
      <w:r>
        <w:rPr>
          <w:spacing w:val="74"/>
          <w:w w:val="150"/>
        </w:rPr>
        <w:t> </w:t>
      </w:r>
      <w:r>
        <w:rPr/>
        <w:t>est</w:t>
      </w:r>
      <w:r>
        <w:rPr>
          <w:spacing w:val="80"/>
        </w:rPr>
        <w:t> </w:t>
      </w:r>
      <w:r>
        <w:rPr/>
        <w:t>organisé</w:t>
      </w:r>
      <w:r>
        <w:rPr>
          <w:spacing w:val="80"/>
        </w:rPr>
        <w:t> </w:t>
      </w:r>
      <w:r>
        <w:rPr/>
        <w:t>et</w:t>
      </w:r>
      <w:r>
        <w:rPr>
          <w:spacing w:val="80"/>
        </w:rPr>
        <w:t> </w:t>
      </w:r>
      <w:r>
        <w:rPr/>
        <w:t>le</w:t>
      </w:r>
      <w:r>
        <w:rPr>
          <w:spacing w:val="80"/>
        </w:rPr>
        <w:t> </w:t>
      </w:r>
      <w:r>
        <w:rPr/>
        <w:t>choix</w:t>
      </w:r>
      <w:r>
        <w:rPr>
          <w:spacing w:val="80"/>
        </w:rPr>
        <w:t> </w:t>
      </w:r>
      <w:r>
        <w:rPr/>
        <w:t>de</w:t>
      </w:r>
      <w:r>
        <w:rPr>
          <w:spacing w:val="80"/>
        </w:rPr>
        <w:t> </w:t>
      </w:r>
      <w:r>
        <w:rPr/>
        <w:t>l’œuvre</w:t>
      </w:r>
      <w:r>
        <w:rPr>
          <w:spacing w:val="80"/>
        </w:rPr>
        <w:t> </w:t>
      </w:r>
      <w:r>
        <w:rPr/>
        <w:t>est</w:t>
      </w:r>
      <w:r>
        <w:rPr>
          <w:spacing w:val="80"/>
        </w:rPr>
        <w:t> </w:t>
      </w:r>
      <w:r>
        <w:rPr/>
        <w:t>effectué</w:t>
      </w:r>
      <w:r>
        <w:rPr>
          <w:spacing w:val="80"/>
        </w:rPr>
        <w:t> </w:t>
      </w:r>
      <w:r>
        <w:rPr/>
        <w:t>par</w:t>
      </w:r>
      <w:r>
        <w:rPr>
          <w:spacing w:val="80"/>
        </w:rPr>
        <w:t> </w:t>
      </w:r>
      <w:r>
        <w:rPr/>
        <w:t>le</w:t>
      </w:r>
      <w:r>
        <w:rPr>
          <w:spacing w:val="80"/>
        </w:rPr>
        <w:t> </w:t>
      </w:r>
      <w:r>
        <w:rPr/>
        <w:t>Conseil </w:t>
      </w:r>
      <w:r>
        <w:rPr>
          <w:spacing w:val="-2"/>
        </w:rPr>
        <w:t>d’administration.</w:t>
      </w:r>
    </w:p>
    <w:p>
      <w:pPr>
        <w:pStyle w:val="BodyText"/>
      </w:pPr>
      <w:r>
        <w:rPr/>
        <w:t>L’œuvre proposée doit être une création originale de l’artiste et ne doit en aucun cas constituer un plagiat ni</w:t>
      </w:r>
      <w:r>
        <w:rPr>
          <w:spacing w:val="40"/>
        </w:rPr>
        <w:t> </w:t>
      </w:r>
      <w:r>
        <w:rPr/>
        <w:t>pouvoir être confondue avec l’œuvre d’un autre artiste, quelle que soit la technique employée.</w:t>
      </w:r>
    </w:p>
    <w:p>
      <w:pPr>
        <w:pStyle w:val="BodyText"/>
      </w:pPr>
      <w:r>
        <w:rPr/>
        <w:t>L’œuvre</w:t>
      </w:r>
      <w:r>
        <w:rPr>
          <w:spacing w:val="33"/>
        </w:rPr>
        <w:t> </w:t>
      </w:r>
      <w:r>
        <w:rPr/>
        <w:t>retenue</w:t>
      </w:r>
      <w:r>
        <w:rPr>
          <w:spacing w:val="33"/>
        </w:rPr>
        <w:t> </w:t>
      </w:r>
      <w:r>
        <w:rPr/>
        <w:t>doit</w:t>
      </w:r>
      <w:r>
        <w:rPr>
          <w:spacing w:val="32"/>
        </w:rPr>
        <w:t> </w:t>
      </w:r>
      <w:r>
        <w:rPr/>
        <w:t>être</w:t>
      </w:r>
      <w:r>
        <w:rPr>
          <w:spacing w:val="40"/>
        </w:rPr>
        <w:t> </w:t>
      </w:r>
      <w:r>
        <w:rPr/>
        <w:t>disponible</w:t>
      </w:r>
      <w:r>
        <w:rPr>
          <w:spacing w:val="33"/>
        </w:rPr>
        <w:t> </w:t>
      </w:r>
      <w:r>
        <w:rPr/>
        <w:t>à</w:t>
      </w:r>
      <w:r>
        <w:rPr>
          <w:spacing w:val="31"/>
        </w:rPr>
        <w:t> </w:t>
      </w:r>
      <w:r>
        <w:rPr/>
        <w:t>la</w:t>
      </w:r>
      <w:r>
        <w:rPr>
          <w:spacing w:val="33"/>
        </w:rPr>
        <w:t> </w:t>
      </w:r>
      <w:r>
        <w:rPr/>
        <w:t>vente</w:t>
      </w:r>
      <w:r>
        <w:rPr>
          <w:spacing w:val="33"/>
        </w:rPr>
        <w:t> </w:t>
      </w:r>
      <w:r>
        <w:rPr/>
        <w:t>et</w:t>
      </w:r>
      <w:r>
        <w:rPr>
          <w:spacing w:val="32"/>
        </w:rPr>
        <w:t> </w:t>
      </w:r>
      <w:r>
        <w:rPr/>
        <w:t>l'artiste</w:t>
      </w:r>
      <w:r>
        <w:rPr>
          <w:spacing w:val="33"/>
        </w:rPr>
        <w:t> </w:t>
      </w:r>
      <w:r>
        <w:rPr/>
        <w:t>s’engage</w:t>
      </w:r>
      <w:r>
        <w:rPr>
          <w:spacing w:val="33"/>
        </w:rPr>
        <w:t> </w:t>
      </w:r>
      <w:r>
        <w:rPr/>
        <w:t>à</w:t>
      </w:r>
      <w:r>
        <w:rPr>
          <w:spacing w:val="33"/>
        </w:rPr>
        <w:t> </w:t>
      </w:r>
      <w:r>
        <w:rPr/>
        <w:t>être</w:t>
      </w:r>
      <w:r>
        <w:rPr>
          <w:spacing w:val="33"/>
        </w:rPr>
        <w:t> </w:t>
      </w:r>
      <w:r>
        <w:rPr/>
        <w:t>présent</w:t>
      </w:r>
      <w:r>
        <w:rPr>
          <w:spacing w:val="32"/>
        </w:rPr>
        <w:t> </w:t>
      </w:r>
      <w:r>
        <w:rPr/>
        <w:t>lors</w:t>
      </w:r>
      <w:r>
        <w:rPr>
          <w:spacing w:val="32"/>
        </w:rPr>
        <w:t> </w:t>
      </w:r>
      <w:r>
        <w:rPr/>
        <w:t>du</w:t>
      </w:r>
      <w:r>
        <w:rPr>
          <w:spacing w:val="33"/>
        </w:rPr>
        <w:t> </w:t>
      </w:r>
      <w:r>
        <w:rPr/>
        <w:t>vernissage,</w:t>
      </w:r>
      <w:r>
        <w:rPr>
          <w:spacing w:val="33"/>
        </w:rPr>
        <w:t> </w:t>
      </w:r>
      <w:r>
        <w:rPr/>
        <w:t>sauf empêchement dûment justifié.</w:t>
      </w:r>
    </w:p>
    <w:p>
      <w:pPr>
        <w:pStyle w:val="BodyText"/>
        <w:spacing w:before="85"/>
        <w:ind w:left="0"/>
      </w:pPr>
    </w:p>
    <w:p>
      <w:pPr>
        <w:pStyle w:val="Heading1"/>
        <w:numPr>
          <w:ilvl w:val="0"/>
          <w:numId w:val="1"/>
        </w:numPr>
        <w:tabs>
          <w:tab w:pos="410" w:val="left" w:leader="none"/>
        </w:tabs>
        <w:spacing w:line="240" w:lineRule="auto" w:before="0" w:after="0"/>
        <w:ind w:left="410" w:right="0" w:hanging="350"/>
        <w:jc w:val="left"/>
      </w:pPr>
      <w:bookmarkStart w:name="13 – Organisation des expositions" w:id="16"/>
      <w:bookmarkEnd w:id="16"/>
      <w:r>
        <w:rPr>
          <w:b w:val="0"/>
        </w:rPr>
      </w:r>
      <w:r>
        <w:rPr/>
        <w:t>–</w:t>
      </w:r>
      <w:r>
        <w:rPr>
          <w:spacing w:val="-4"/>
        </w:rPr>
        <w:t> </w:t>
      </w:r>
      <w:r>
        <w:rPr/>
        <w:t>Organisation</w:t>
      </w:r>
      <w:r>
        <w:rPr>
          <w:spacing w:val="-3"/>
        </w:rPr>
        <w:t> </w:t>
      </w:r>
      <w:r>
        <w:rPr/>
        <w:t>des</w:t>
      </w:r>
      <w:r>
        <w:rPr>
          <w:spacing w:val="-3"/>
        </w:rPr>
        <w:t> </w:t>
      </w:r>
      <w:r>
        <w:rPr>
          <w:spacing w:val="-2"/>
        </w:rPr>
        <w:t>expositions</w:t>
      </w:r>
    </w:p>
    <w:p>
      <w:pPr>
        <w:pStyle w:val="BodyText"/>
        <w:spacing w:before="119"/>
      </w:pPr>
      <w:r>
        <w:rPr/>
        <w:t>Un</w:t>
      </w:r>
      <w:r>
        <w:rPr>
          <w:spacing w:val="-6"/>
        </w:rPr>
        <w:t> </w:t>
      </w:r>
      <w:r>
        <w:rPr/>
        <w:t>calendrier</w:t>
      </w:r>
      <w:r>
        <w:rPr>
          <w:spacing w:val="-3"/>
        </w:rPr>
        <w:t> </w:t>
      </w:r>
      <w:r>
        <w:rPr/>
        <w:t>prévisionnel</w:t>
      </w:r>
      <w:r>
        <w:rPr>
          <w:spacing w:val="-5"/>
        </w:rPr>
        <w:t> </w:t>
      </w:r>
      <w:r>
        <w:rPr/>
        <w:t>des</w:t>
      </w:r>
      <w:r>
        <w:rPr>
          <w:spacing w:val="-4"/>
        </w:rPr>
        <w:t> </w:t>
      </w:r>
      <w:r>
        <w:rPr/>
        <w:t>expositions</w:t>
      </w:r>
      <w:r>
        <w:rPr>
          <w:spacing w:val="-3"/>
        </w:rPr>
        <w:t> </w:t>
      </w:r>
      <w:r>
        <w:rPr/>
        <w:t>de</w:t>
      </w:r>
      <w:r>
        <w:rPr>
          <w:spacing w:val="-5"/>
        </w:rPr>
        <w:t> </w:t>
      </w:r>
      <w:r>
        <w:rPr/>
        <w:t>l’année</w:t>
      </w:r>
      <w:r>
        <w:rPr>
          <w:spacing w:val="-1"/>
        </w:rPr>
        <w:t> </w:t>
      </w:r>
      <w:r>
        <w:rPr/>
        <w:t>est</w:t>
      </w:r>
      <w:r>
        <w:rPr>
          <w:spacing w:val="-5"/>
        </w:rPr>
        <w:t> </w:t>
      </w:r>
      <w:r>
        <w:rPr/>
        <w:t>présenté</w:t>
      </w:r>
      <w:r>
        <w:rPr>
          <w:spacing w:val="-4"/>
        </w:rPr>
        <w:t> </w:t>
      </w:r>
      <w:r>
        <w:rPr/>
        <w:t>lors</w:t>
      </w:r>
      <w:r>
        <w:rPr>
          <w:spacing w:val="-4"/>
        </w:rPr>
        <w:t> </w:t>
      </w:r>
      <w:r>
        <w:rPr/>
        <w:t>de</w:t>
      </w:r>
      <w:r>
        <w:rPr>
          <w:spacing w:val="-5"/>
        </w:rPr>
        <w:t> </w:t>
      </w:r>
      <w:r>
        <w:rPr/>
        <w:t>l’Assemblée</w:t>
      </w:r>
      <w:r>
        <w:rPr>
          <w:spacing w:val="-3"/>
        </w:rPr>
        <w:t> </w:t>
      </w:r>
      <w:r>
        <w:rPr/>
        <w:t>générale</w:t>
      </w:r>
      <w:r>
        <w:rPr>
          <w:spacing w:val="-5"/>
        </w:rPr>
        <w:t> </w:t>
      </w:r>
      <w:r>
        <w:rPr/>
        <w:t>de</w:t>
      </w:r>
      <w:r>
        <w:rPr>
          <w:spacing w:val="-5"/>
        </w:rPr>
        <w:t> </w:t>
      </w:r>
      <w:r>
        <w:rPr>
          <w:spacing w:val="-2"/>
        </w:rPr>
        <w:t>janvier.</w:t>
      </w:r>
    </w:p>
    <w:p>
      <w:pPr>
        <w:pStyle w:val="BodyText"/>
      </w:pPr>
      <w:r>
        <w:rPr/>
        <w:t>Lors</w:t>
      </w:r>
      <w:r>
        <w:rPr>
          <w:spacing w:val="76"/>
        </w:rPr>
        <w:t> </w:t>
      </w:r>
      <w:r>
        <w:rPr/>
        <w:t>de</w:t>
      </w:r>
      <w:r>
        <w:rPr>
          <w:spacing w:val="77"/>
        </w:rPr>
        <w:t> </w:t>
      </w:r>
      <w:r>
        <w:rPr/>
        <w:t>l’Assemblée</w:t>
      </w:r>
      <w:r>
        <w:rPr>
          <w:spacing w:val="77"/>
        </w:rPr>
        <w:t> </w:t>
      </w:r>
      <w:r>
        <w:rPr/>
        <w:t>générale</w:t>
      </w:r>
      <w:r>
        <w:rPr>
          <w:spacing w:val="77"/>
        </w:rPr>
        <w:t> </w:t>
      </w:r>
      <w:r>
        <w:rPr/>
        <w:t>ou,</w:t>
      </w:r>
      <w:r>
        <w:rPr>
          <w:spacing w:val="77"/>
        </w:rPr>
        <w:t> </w:t>
      </w:r>
      <w:r>
        <w:rPr/>
        <w:t>ultérieurement,</w:t>
      </w:r>
      <w:r>
        <w:rPr>
          <w:spacing w:val="77"/>
        </w:rPr>
        <w:t> </w:t>
      </w:r>
      <w:r>
        <w:rPr/>
        <w:t>lors</w:t>
      </w:r>
      <w:r>
        <w:rPr>
          <w:spacing w:val="76"/>
        </w:rPr>
        <w:t> </w:t>
      </w:r>
      <w:r>
        <w:rPr/>
        <w:t>des</w:t>
      </w:r>
      <w:r>
        <w:rPr>
          <w:spacing w:val="78"/>
        </w:rPr>
        <w:t> </w:t>
      </w:r>
      <w:r>
        <w:rPr/>
        <w:t>réunions</w:t>
      </w:r>
      <w:r>
        <w:rPr>
          <w:spacing w:val="76"/>
        </w:rPr>
        <w:t> </w:t>
      </w:r>
      <w:r>
        <w:rPr/>
        <w:t>du</w:t>
      </w:r>
      <w:r>
        <w:rPr>
          <w:spacing w:val="77"/>
        </w:rPr>
        <w:t> </w:t>
      </w:r>
      <w:r>
        <w:rPr/>
        <w:t>Conseil</w:t>
      </w:r>
      <w:r>
        <w:rPr>
          <w:spacing w:val="76"/>
        </w:rPr>
        <w:t> </w:t>
      </w:r>
      <w:r>
        <w:rPr/>
        <w:t>d’administration,</w:t>
      </w:r>
      <w:r>
        <w:rPr>
          <w:spacing w:val="77"/>
        </w:rPr>
        <w:t> </w:t>
      </w:r>
      <w:r>
        <w:rPr/>
        <w:t>sont désignées, pour chaque exposition, les personnes chargées des fonctions suivantes :</w:t>
      </w:r>
    </w:p>
    <w:p>
      <w:pPr>
        <w:pStyle w:val="ListParagraph"/>
        <w:numPr>
          <w:ilvl w:val="1"/>
          <w:numId w:val="1"/>
        </w:numPr>
        <w:tabs>
          <w:tab w:pos="767" w:val="left" w:leader="none"/>
        </w:tabs>
        <w:spacing w:line="240" w:lineRule="auto" w:before="140" w:after="0"/>
        <w:ind w:left="767" w:right="0" w:hanging="283"/>
        <w:jc w:val="left"/>
        <w:rPr>
          <w:sz w:val="24"/>
        </w:rPr>
      </w:pPr>
      <w:r>
        <w:rPr>
          <w:sz w:val="24"/>
        </w:rPr>
        <w:t>un</w:t>
      </w:r>
      <w:r>
        <w:rPr>
          <w:spacing w:val="-5"/>
          <w:sz w:val="24"/>
        </w:rPr>
        <w:t> </w:t>
      </w:r>
      <w:r>
        <w:rPr>
          <w:sz w:val="24"/>
        </w:rPr>
        <w:t>responsable</w:t>
      </w:r>
      <w:r>
        <w:rPr>
          <w:spacing w:val="-3"/>
          <w:sz w:val="24"/>
        </w:rPr>
        <w:t> </w:t>
      </w:r>
      <w:r>
        <w:rPr>
          <w:sz w:val="24"/>
        </w:rPr>
        <w:t>chargé</w:t>
      </w:r>
      <w:r>
        <w:rPr>
          <w:spacing w:val="-5"/>
          <w:sz w:val="24"/>
        </w:rPr>
        <w:t> </w:t>
      </w:r>
      <w:r>
        <w:rPr>
          <w:sz w:val="24"/>
        </w:rPr>
        <w:t>de</w:t>
      </w:r>
      <w:r>
        <w:rPr>
          <w:spacing w:val="-3"/>
          <w:sz w:val="24"/>
        </w:rPr>
        <w:t> </w:t>
      </w:r>
      <w:r>
        <w:rPr>
          <w:sz w:val="24"/>
        </w:rPr>
        <w:t>la</w:t>
      </w:r>
      <w:r>
        <w:rPr>
          <w:spacing w:val="-5"/>
          <w:sz w:val="24"/>
        </w:rPr>
        <w:t> </w:t>
      </w:r>
      <w:r>
        <w:rPr>
          <w:sz w:val="24"/>
        </w:rPr>
        <w:t>réalisation</w:t>
      </w:r>
      <w:r>
        <w:rPr>
          <w:spacing w:val="-3"/>
          <w:sz w:val="24"/>
        </w:rPr>
        <w:t> </w:t>
      </w:r>
      <w:r>
        <w:rPr>
          <w:sz w:val="24"/>
        </w:rPr>
        <w:t>des</w:t>
      </w:r>
      <w:r>
        <w:rPr>
          <w:spacing w:val="-5"/>
          <w:sz w:val="24"/>
        </w:rPr>
        <w:t> </w:t>
      </w:r>
      <w:r>
        <w:rPr>
          <w:sz w:val="24"/>
        </w:rPr>
        <w:t>affiches</w:t>
      </w:r>
      <w:r>
        <w:rPr>
          <w:spacing w:val="-4"/>
          <w:sz w:val="24"/>
        </w:rPr>
        <w:t> </w:t>
      </w:r>
      <w:r>
        <w:rPr>
          <w:sz w:val="24"/>
        </w:rPr>
        <w:t>et</w:t>
      </w:r>
      <w:r>
        <w:rPr>
          <w:spacing w:val="-3"/>
          <w:sz w:val="24"/>
        </w:rPr>
        <w:t> </w:t>
      </w:r>
      <w:r>
        <w:rPr>
          <w:sz w:val="24"/>
        </w:rPr>
        <w:t>des</w:t>
      </w:r>
      <w:r>
        <w:rPr>
          <w:spacing w:val="-4"/>
          <w:sz w:val="24"/>
        </w:rPr>
        <w:t> </w:t>
      </w:r>
      <w:r>
        <w:rPr>
          <w:sz w:val="24"/>
        </w:rPr>
        <w:t>cartons</w:t>
      </w:r>
      <w:r>
        <w:rPr>
          <w:spacing w:val="-4"/>
          <w:sz w:val="24"/>
        </w:rPr>
        <w:t> </w:t>
      </w:r>
      <w:r>
        <w:rPr>
          <w:sz w:val="24"/>
        </w:rPr>
        <w:t>d’invitation</w:t>
      </w:r>
      <w:r>
        <w:rPr>
          <w:spacing w:val="-4"/>
          <w:sz w:val="24"/>
        </w:rPr>
        <w:t> </w:t>
      </w:r>
      <w:r>
        <w:rPr>
          <w:spacing w:val="-10"/>
          <w:sz w:val="24"/>
        </w:rPr>
        <w:t>;</w:t>
      </w:r>
    </w:p>
    <w:p>
      <w:pPr>
        <w:pStyle w:val="ListParagraph"/>
        <w:numPr>
          <w:ilvl w:val="1"/>
          <w:numId w:val="1"/>
        </w:numPr>
        <w:tabs>
          <w:tab w:pos="767" w:val="left" w:leader="none"/>
        </w:tabs>
        <w:spacing w:line="240" w:lineRule="auto" w:before="5" w:after="0"/>
        <w:ind w:left="767" w:right="0" w:hanging="283"/>
        <w:jc w:val="left"/>
        <w:rPr>
          <w:sz w:val="24"/>
        </w:rPr>
      </w:pPr>
      <w:r>
        <w:rPr>
          <w:sz w:val="24"/>
        </w:rPr>
        <w:t>un</w:t>
      </w:r>
      <w:r>
        <w:rPr>
          <w:spacing w:val="-7"/>
          <w:sz w:val="24"/>
        </w:rPr>
        <w:t> </w:t>
      </w:r>
      <w:r>
        <w:rPr>
          <w:sz w:val="24"/>
        </w:rPr>
        <w:t>responsable</w:t>
      </w:r>
      <w:r>
        <w:rPr>
          <w:spacing w:val="-4"/>
          <w:sz w:val="24"/>
        </w:rPr>
        <w:t> </w:t>
      </w:r>
      <w:r>
        <w:rPr>
          <w:sz w:val="24"/>
        </w:rPr>
        <w:t>de</w:t>
      </w:r>
      <w:r>
        <w:rPr>
          <w:spacing w:val="-5"/>
          <w:sz w:val="24"/>
        </w:rPr>
        <w:t> </w:t>
      </w:r>
      <w:r>
        <w:rPr>
          <w:sz w:val="24"/>
        </w:rPr>
        <w:t>l’exposition,</w:t>
      </w:r>
      <w:r>
        <w:rPr>
          <w:spacing w:val="-5"/>
          <w:sz w:val="24"/>
        </w:rPr>
        <w:t> </w:t>
      </w:r>
      <w:r>
        <w:rPr>
          <w:sz w:val="24"/>
        </w:rPr>
        <w:t>assisté</w:t>
      </w:r>
      <w:r>
        <w:rPr>
          <w:spacing w:val="-6"/>
          <w:sz w:val="24"/>
        </w:rPr>
        <w:t> </w:t>
      </w:r>
      <w:r>
        <w:rPr>
          <w:sz w:val="24"/>
        </w:rPr>
        <w:t>de</w:t>
      </w:r>
      <w:r>
        <w:rPr>
          <w:spacing w:val="-3"/>
          <w:sz w:val="24"/>
        </w:rPr>
        <w:t> </w:t>
      </w:r>
      <w:r>
        <w:rPr>
          <w:sz w:val="24"/>
        </w:rPr>
        <w:t>trois</w:t>
      </w:r>
      <w:r>
        <w:rPr>
          <w:spacing w:val="-5"/>
          <w:sz w:val="24"/>
        </w:rPr>
        <w:t> </w:t>
      </w:r>
      <w:r>
        <w:rPr>
          <w:sz w:val="24"/>
        </w:rPr>
        <w:t>personnes</w:t>
      </w:r>
      <w:r>
        <w:rPr>
          <w:spacing w:val="-5"/>
          <w:sz w:val="24"/>
        </w:rPr>
        <w:t> </w:t>
      </w:r>
      <w:r>
        <w:rPr>
          <w:sz w:val="24"/>
        </w:rPr>
        <w:t>chargées</w:t>
      </w:r>
      <w:r>
        <w:rPr>
          <w:spacing w:val="-4"/>
          <w:sz w:val="24"/>
        </w:rPr>
        <w:t> </w:t>
      </w:r>
      <w:r>
        <w:rPr>
          <w:sz w:val="24"/>
        </w:rPr>
        <w:t>de</w:t>
      </w:r>
      <w:r>
        <w:rPr>
          <w:spacing w:val="-4"/>
          <w:sz w:val="24"/>
        </w:rPr>
        <w:t> </w:t>
      </w:r>
      <w:r>
        <w:rPr>
          <w:sz w:val="24"/>
        </w:rPr>
        <w:t>l’accrochage</w:t>
      </w:r>
      <w:r>
        <w:rPr>
          <w:spacing w:val="-5"/>
          <w:sz w:val="24"/>
        </w:rPr>
        <w:t> </w:t>
      </w:r>
      <w:r>
        <w:rPr>
          <w:spacing w:val="-10"/>
          <w:sz w:val="24"/>
        </w:rPr>
        <w:t>;</w:t>
      </w:r>
    </w:p>
    <w:p>
      <w:pPr>
        <w:pStyle w:val="ListParagraph"/>
        <w:numPr>
          <w:ilvl w:val="1"/>
          <w:numId w:val="1"/>
        </w:numPr>
        <w:tabs>
          <w:tab w:pos="767" w:val="left" w:leader="none"/>
        </w:tabs>
        <w:spacing w:line="240" w:lineRule="auto" w:before="7" w:after="0"/>
        <w:ind w:left="767" w:right="0" w:hanging="283"/>
        <w:jc w:val="left"/>
        <w:rPr>
          <w:sz w:val="24"/>
        </w:rPr>
      </w:pPr>
      <w:r>
        <w:rPr>
          <w:sz w:val="24"/>
        </w:rPr>
        <w:t>deux</w:t>
      </w:r>
      <w:r>
        <w:rPr>
          <w:spacing w:val="-5"/>
          <w:sz w:val="24"/>
        </w:rPr>
        <w:t> </w:t>
      </w:r>
      <w:r>
        <w:rPr>
          <w:sz w:val="24"/>
        </w:rPr>
        <w:t>personnes</w:t>
      </w:r>
      <w:r>
        <w:rPr>
          <w:spacing w:val="-5"/>
          <w:sz w:val="24"/>
        </w:rPr>
        <w:t> </w:t>
      </w:r>
      <w:r>
        <w:rPr>
          <w:sz w:val="24"/>
        </w:rPr>
        <w:t>chargées</w:t>
      </w:r>
      <w:r>
        <w:rPr>
          <w:spacing w:val="-5"/>
          <w:sz w:val="24"/>
        </w:rPr>
        <w:t> </w:t>
      </w:r>
      <w:r>
        <w:rPr>
          <w:sz w:val="24"/>
        </w:rPr>
        <w:t>de</w:t>
      </w:r>
      <w:r>
        <w:rPr>
          <w:spacing w:val="-5"/>
          <w:sz w:val="24"/>
        </w:rPr>
        <w:t> </w:t>
      </w:r>
      <w:r>
        <w:rPr>
          <w:sz w:val="24"/>
        </w:rPr>
        <w:t>l’organisation</w:t>
      </w:r>
      <w:r>
        <w:rPr>
          <w:spacing w:val="-5"/>
          <w:sz w:val="24"/>
        </w:rPr>
        <w:t> </w:t>
      </w:r>
      <w:r>
        <w:rPr>
          <w:sz w:val="24"/>
        </w:rPr>
        <w:t>du</w:t>
      </w:r>
      <w:r>
        <w:rPr>
          <w:spacing w:val="-5"/>
          <w:sz w:val="24"/>
        </w:rPr>
        <w:t> </w:t>
      </w:r>
      <w:r>
        <w:rPr>
          <w:sz w:val="24"/>
        </w:rPr>
        <w:t>vernissage</w:t>
      </w:r>
      <w:r>
        <w:rPr>
          <w:spacing w:val="-4"/>
          <w:sz w:val="24"/>
        </w:rPr>
        <w:t> </w:t>
      </w:r>
      <w:r>
        <w:rPr>
          <w:spacing w:val="-10"/>
          <w:sz w:val="24"/>
        </w:rPr>
        <w:t>;</w:t>
      </w:r>
    </w:p>
    <w:p>
      <w:pPr>
        <w:pStyle w:val="ListParagraph"/>
        <w:numPr>
          <w:ilvl w:val="1"/>
          <w:numId w:val="1"/>
        </w:numPr>
        <w:tabs>
          <w:tab w:pos="767" w:val="left" w:leader="none"/>
        </w:tabs>
        <w:spacing w:line="240" w:lineRule="auto" w:before="5" w:after="0"/>
        <w:ind w:left="767" w:right="0" w:hanging="283"/>
        <w:jc w:val="left"/>
        <w:rPr>
          <w:sz w:val="24"/>
        </w:rPr>
      </w:pPr>
      <w:r>
        <w:rPr>
          <w:sz w:val="24"/>
        </w:rPr>
        <w:t>deux</w:t>
      </w:r>
      <w:r>
        <w:rPr>
          <w:spacing w:val="-4"/>
          <w:sz w:val="24"/>
        </w:rPr>
        <w:t> </w:t>
      </w:r>
      <w:r>
        <w:rPr>
          <w:sz w:val="24"/>
        </w:rPr>
        <w:t>personnes</w:t>
      </w:r>
      <w:r>
        <w:rPr>
          <w:spacing w:val="-5"/>
          <w:sz w:val="24"/>
        </w:rPr>
        <w:t> </w:t>
      </w:r>
      <w:r>
        <w:rPr>
          <w:sz w:val="24"/>
        </w:rPr>
        <w:t>chargées</w:t>
      </w:r>
      <w:r>
        <w:rPr>
          <w:spacing w:val="-5"/>
          <w:sz w:val="24"/>
        </w:rPr>
        <w:t> </w:t>
      </w:r>
      <w:r>
        <w:rPr>
          <w:sz w:val="24"/>
        </w:rPr>
        <w:t>de</w:t>
      </w:r>
      <w:r>
        <w:rPr>
          <w:spacing w:val="-6"/>
          <w:sz w:val="24"/>
        </w:rPr>
        <w:t> </w:t>
      </w:r>
      <w:r>
        <w:rPr>
          <w:sz w:val="24"/>
        </w:rPr>
        <w:t>la</w:t>
      </w:r>
      <w:r>
        <w:rPr>
          <w:spacing w:val="-4"/>
          <w:sz w:val="24"/>
        </w:rPr>
        <w:t> </w:t>
      </w:r>
      <w:r>
        <w:rPr>
          <w:sz w:val="24"/>
        </w:rPr>
        <w:t>distribution</w:t>
      </w:r>
      <w:r>
        <w:rPr>
          <w:spacing w:val="-5"/>
          <w:sz w:val="24"/>
        </w:rPr>
        <w:t> </w:t>
      </w:r>
      <w:r>
        <w:rPr>
          <w:sz w:val="24"/>
        </w:rPr>
        <w:t>des</w:t>
      </w:r>
      <w:r>
        <w:rPr>
          <w:spacing w:val="-4"/>
          <w:sz w:val="24"/>
        </w:rPr>
        <w:t> </w:t>
      </w:r>
      <w:r>
        <w:rPr>
          <w:sz w:val="24"/>
        </w:rPr>
        <w:t>affiches</w:t>
      </w:r>
      <w:r>
        <w:rPr>
          <w:spacing w:val="-3"/>
          <w:sz w:val="24"/>
        </w:rPr>
        <w:t> </w:t>
      </w:r>
      <w:r>
        <w:rPr>
          <w:spacing w:val="-10"/>
          <w:sz w:val="24"/>
        </w:rPr>
        <w:t>;</w:t>
      </w:r>
    </w:p>
    <w:p>
      <w:pPr>
        <w:pStyle w:val="ListParagraph"/>
        <w:numPr>
          <w:ilvl w:val="1"/>
          <w:numId w:val="1"/>
        </w:numPr>
        <w:tabs>
          <w:tab w:pos="767" w:val="left" w:leader="none"/>
        </w:tabs>
        <w:spacing w:line="240" w:lineRule="auto" w:before="7" w:after="0"/>
        <w:ind w:left="767" w:right="0" w:hanging="283"/>
        <w:jc w:val="left"/>
        <w:rPr>
          <w:sz w:val="24"/>
        </w:rPr>
      </w:pPr>
      <w:r>
        <w:rPr>
          <w:sz w:val="24"/>
        </w:rPr>
        <w:t>un</w:t>
      </w:r>
      <w:r>
        <w:rPr>
          <w:spacing w:val="-6"/>
          <w:sz w:val="24"/>
        </w:rPr>
        <w:t> </w:t>
      </w:r>
      <w:r>
        <w:rPr>
          <w:sz w:val="24"/>
        </w:rPr>
        <w:t>responsable</w:t>
      </w:r>
      <w:r>
        <w:rPr>
          <w:spacing w:val="-2"/>
          <w:sz w:val="24"/>
        </w:rPr>
        <w:t> </w:t>
      </w:r>
      <w:r>
        <w:rPr>
          <w:sz w:val="24"/>
        </w:rPr>
        <w:t>de</w:t>
      </w:r>
      <w:r>
        <w:rPr>
          <w:spacing w:val="-4"/>
          <w:sz w:val="24"/>
        </w:rPr>
        <w:t> </w:t>
      </w:r>
      <w:r>
        <w:rPr>
          <w:sz w:val="24"/>
        </w:rPr>
        <w:t>la</w:t>
      </w:r>
      <w:r>
        <w:rPr>
          <w:spacing w:val="-2"/>
          <w:sz w:val="24"/>
        </w:rPr>
        <w:t> </w:t>
      </w:r>
      <w:r>
        <w:rPr>
          <w:sz w:val="24"/>
        </w:rPr>
        <w:t>communication</w:t>
      </w:r>
      <w:r>
        <w:rPr>
          <w:spacing w:val="-2"/>
          <w:sz w:val="24"/>
        </w:rPr>
        <w:t> </w:t>
      </w:r>
      <w:r>
        <w:rPr>
          <w:sz w:val="24"/>
        </w:rPr>
        <w:t>auprès</w:t>
      </w:r>
      <w:r>
        <w:rPr>
          <w:spacing w:val="-3"/>
          <w:sz w:val="24"/>
        </w:rPr>
        <w:t> </w:t>
      </w:r>
      <w:r>
        <w:rPr>
          <w:sz w:val="24"/>
        </w:rPr>
        <w:t>de</w:t>
      </w:r>
      <w:r>
        <w:rPr>
          <w:spacing w:val="-4"/>
          <w:sz w:val="24"/>
        </w:rPr>
        <w:t> </w:t>
      </w:r>
      <w:r>
        <w:rPr>
          <w:sz w:val="24"/>
        </w:rPr>
        <w:t>la</w:t>
      </w:r>
      <w:r>
        <w:rPr>
          <w:spacing w:val="-2"/>
          <w:sz w:val="24"/>
        </w:rPr>
        <w:t> </w:t>
      </w:r>
      <w:r>
        <w:rPr>
          <w:sz w:val="24"/>
        </w:rPr>
        <w:t>presse</w:t>
      </w:r>
      <w:r>
        <w:rPr>
          <w:spacing w:val="-4"/>
          <w:sz w:val="24"/>
        </w:rPr>
        <w:t> </w:t>
      </w:r>
      <w:r>
        <w:rPr>
          <w:sz w:val="24"/>
        </w:rPr>
        <w:t>et</w:t>
      </w:r>
      <w:r>
        <w:rPr>
          <w:spacing w:val="-4"/>
          <w:sz w:val="24"/>
        </w:rPr>
        <w:t> </w:t>
      </w:r>
      <w:r>
        <w:rPr>
          <w:sz w:val="24"/>
        </w:rPr>
        <w:t>des</w:t>
      </w:r>
      <w:r>
        <w:rPr>
          <w:spacing w:val="-3"/>
          <w:sz w:val="24"/>
        </w:rPr>
        <w:t> </w:t>
      </w:r>
      <w:r>
        <w:rPr>
          <w:sz w:val="24"/>
        </w:rPr>
        <w:t>radios</w:t>
      </w:r>
      <w:r>
        <w:rPr>
          <w:spacing w:val="-1"/>
          <w:sz w:val="24"/>
        </w:rPr>
        <w:t> </w:t>
      </w:r>
      <w:r>
        <w:rPr>
          <w:spacing w:val="-2"/>
          <w:sz w:val="24"/>
        </w:rPr>
        <w:t>locales.</w:t>
      </w:r>
    </w:p>
    <w:p>
      <w:pPr>
        <w:pStyle w:val="BodyText"/>
        <w:spacing w:before="108"/>
      </w:pPr>
      <w:r>
        <w:rPr/>
        <w:t>Les personnes désignées pour chaque fonction assurent la coordination de leurs missions en concertation avec le Conseil d’Administration et le responsable de l’exposition.</w:t>
      </w:r>
    </w:p>
    <w:p>
      <w:pPr>
        <w:pStyle w:val="BodyText"/>
        <w:ind w:left="0"/>
      </w:pPr>
    </w:p>
    <w:p>
      <w:pPr>
        <w:spacing w:before="0"/>
        <w:ind w:left="9" w:right="0" w:firstLine="0"/>
        <w:jc w:val="center"/>
        <w:rPr>
          <w:b/>
          <w:sz w:val="24"/>
        </w:rPr>
      </w:pPr>
      <w:r>
        <w:rPr>
          <w:b/>
          <w:spacing w:val="-2"/>
          <w:sz w:val="24"/>
        </w:rPr>
        <w:t>Arttrégor</w:t>
      </w:r>
    </w:p>
    <w:sectPr>
      <w:pgSz w:w="11900" w:h="16840"/>
      <w:pgMar w:header="0" w:footer="486" w:top="1200" w:bottom="6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496192">
              <wp:simplePos x="0" y="0"/>
              <wp:positionH relativeFrom="page">
                <wp:posOffset>359409</wp:posOffset>
              </wp:positionH>
              <wp:positionV relativeFrom="page">
                <wp:posOffset>10245174</wp:posOffset>
              </wp:positionV>
              <wp:extent cx="246379"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6379" cy="194310"/>
                      </a:xfrm>
                      <a:prstGeom prst="rect">
                        <a:avLst/>
                      </a:prstGeom>
                    </wps:spPr>
                    <wps:txbx>
                      <w:txbxContent>
                        <w:p>
                          <w:pPr>
                            <w:pStyle w:val="BodyText"/>
                            <w:spacing w:before="10"/>
                          </w:pPr>
                          <w:r>
                            <w:rPr>
                              <w:spacing w:val="-5"/>
                            </w:rPr>
                            <w:fldChar w:fldCharType="begin"/>
                          </w:r>
                          <w:r>
                            <w:rPr>
                              <w:spacing w:val="-5"/>
                            </w:rPr>
                            <w:instrText> PAGE </w:instrText>
                          </w:r>
                          <w:r>
                            <w:rPr>
                              <w:spacing w:val="-5"/>
                            </w:rPr>
                            <w:fldChar w:fldCharType="separate"/>
                          </w:r>
                          <w:r>
                            <w:rPr>
                              <w:spacing w:val="-5"/>
                            </w:rPr>
                            <w:t>1</w:t>
                          </w:r>
                          <w:r>
                            <w:rPr>
                              <w:spacing w:val="-5"/>
                            </w:rPr>
                            <w:fldChar w:fldCharType="end"/>
                          </w:r>
                          <w:r>
                            <w:rPr>
                              <w:spacing w:val="-5"/>
                            </w:rPr>
                            <w:t>/</w:t>
                          </w:r>
                          <w:r>
                            <w:rPr>
                              <w:spacing w:val="-5"/>
                            </w:rPr>
                            <w:fldChar w:fldCharType="begin"/>
                          </w:r>
                          <w:r>
                            <w:rPr>
                              <w:spacing w:val="-5"/>
                            </w:rPr>
                            <w:instrText> NUMPAGES </w:instrText>
                          </w:r>
                          <w:r>
                            <w:rPr>
                              <w:spacing w:val="-5"/>
                            </w:rPr>
                            <w:fldChar w:fldCharType="separate"/>
                          </w:r>
                          <w:r>
                            <w:rPr>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99999pt;margin-top:806.706665pt;width:19.4pt;height:15.3pt;mso-position-horizontal-relative:page;mso-position-vertical-relative:page;z-index:-15820288" type="#_x0000_t202" id="docshape1" filled="false" stroked="false">
              <v:textbox inset="0,0,0,0">
                <w:txbxContent>
                  <w:p>
                    <w:pPr>
                      <w:pStyle w:val="BodyText"/>
                      <w:spacing w:before="10"/>
                    </w:pPr>
                    <w:r>
                      <w:rPr>
                        <w:spacing w:val="-5"/>
                      </w:rPr>
                      <w:fldChar w:fldCharType="begin"/>
                    </w:r>
                    <w:r>
                      <w:rPr>
                        <w:spacing w:val="-5"/>
                      </w:rPr>
                      <w:instrText> PAGE </w:instrText>
                    </w:r>
                    <w:r>
                      <w:rPr>
                        <w:spacing w:val="-5"/>
                      </w:rPr>
                      <w:fldChar w:fldCharType="separate"/>
                    </w:r>
                    <w:r>
                      <w:rPr>
                        <w:spacing w:val="-5"/>
                      </w:rPr>
                      <w:t>1</w:t>
                    </w:r>
                    <w:r>
                      <w:rPr>
                        <w:spacing w:val="-5"/>
                      </w:rPr>
                      <w:fldChar w:fldCharType="end"/>
                    </w:r>
                    <w:r>
                      <w:rPr>
                        <w:spacing w:val="-5"/>
                      </w:rPr>
                      <w:t>/</w:t>
                    </w:r>
                    <w:r>
                      <w:rPr>
                        <w:spacing w:val="-5"/>
                      </w:rPr>
                      <w:fldChar w:fldCharType="begin"/>
                    </w:r>
                    <w:r>
                      <w:rPr>
                        <w:spacing w:val="-5"/>
                      </w:rPr>
                      <w:instrText> NUMPAGES </w:instrText>
                    </w:r>
                    <w:r>
                      <w:rPr>
                        <w:spacing w:val="-5"/>
                      </w:rPr>
                      <w:fldChar w:fldCharType="separate"/>
                    </w:r>
                    <w:r>
                      <w:rPr>
                        <w:spacing w:val="-5"/>
                      </w:rPr>
                      <w:t>4</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68" w:hanging="284"/>
      </w:pPr>
      <w:rPr>
        <w:rFonts w:hint="default" w:ascii="Calibri" w:hAnsi="Calibri" w:eastAsia="Calibri" w:cs="Calibri"/>
        <w:b w:val="0"/>
        <w:bCs w:val="0"/>
        <w:i w:val="0"/>
        <w:iCs w:val="0"/>
        <w:spacing w:val="0"/>
        <w:w w:val="71"/>
        <w:sz w:val="24"/>
        <w:szCs w:val="24"/>
        <w:lang w:val="fr-FR" w:eastAsia="en-US" w:bidi="ar-SA"/>
      </w:rPr>
    </w:lvl>
    <w:lvl w:ilvl="1">
      <w:start w:val="0"/>
      <w:numFmt w:val="bullet"/>
      <w:lvlText w:val="•"/>
      <w:lvlJc w:val="left"/>
      <w:pPr>
        <w:ind w:left="1760" w:hanging="284"/>
      </w:pPr>
      <w:rPr>
        <w:rFonts w:hint="default"/>
        <w:lang w:val="fr-FR" w:eastAsia="en-US" w:bidi="ar-SA"/>
      </w:rPr>
    </w:lvl>
    <w:lvl w:ilvl="2">
      <w:start w:val="0"/>
      <w:numFmt w:val="bullet"/>
      <w:lvlText w:val="•"/>
      <w:lvlJc w:val="left"/>
      <w:pPr>
        <w:ind w:left="2761" w:hanging="284"/>
      </w:pPr>
      <w:rPr>
        <w:rFonts w:hint="default"/>
        <w:lang w:val="fr-FR" w:eastAsia="en-US" w:bidi="ar-SA"/>
      </w:rPr>
    </w:lvl>
    <w:lvl w:ilvl="3">
      <w:start w:val="0"/>
      <w:numFmt w:val="bullet"/>
      <w:lvlText w:val="•"/>
      <w:lvlJc w:val="left"/>
      <w:pPr>
        <w:ind w:left="3762" w:hanging="284"/>
      </w:pPr>
      <w:rPr>
        <w:rFonts w:hint="default"/>
        <w:lang w:val="fr-FR" w:eastAsia="en-US" w:bidi="ar-SA"/>
      </w:rPr>
    </w:lvl>
    <w:lvl w:ilvl="4">
      <w:start w:val="0"/>
      <w:numFmt w:val="bullet"/>
      <w:lvlText w:val="•"/>
      <w:lvlJc w:val="left"/>
      <w:pPr>
        <w:ind w:left="4763" w:hanging="284"/>
      </w:pPr>
      <w:rPr>
        <w:rFonts w:hint="default"/>
        <w:lang w:val="fr-FR" w:eastAsia="en-US" w:bidi="ar-SA"/>
      </w:rPr>
    </w:lvl>
    <w:lvl w:ilvl="5">
      <w:start w:val="0"/>
      <w:numFmt w:val="bullet"/>
      <w:lvlText w:val="•"/>
      <w:lvlJc w:val="left"/>
      <w:pPr>
        <w:ind w:left="5764" w:hanging="284"/>
      </w:pPr>
      <w:rPr>
        <w:rFonts w:hint="default"/>
        <w:lang w:val="fr-FR" w:eastAsia="en-US" w:bidi="ar-SA"/>
      </w:rPr>
    </w:lvl>
    <w:lvl w:ilvl="6">
      <w:start w:val="0"/>
      <w:numFmt w:val="bullet"/>
      <w:lvlText w:val="•"/>
      <w:lvlJc w:val="left"/>
      <w:pPr>
        <w:ind w:left="6764" w:hanging="284"/>
      </w:pPr>
      <w:rPr>
        <w:rFonts w:hint="default"/>
        <w:lang w:val="fr-FR" w:eastAsia="en-US" w:bidi="ar-SA"/>
      </w:rPr>
    </w:lvl>
    <w:lvl w:ilvl="7">
      <w:start w:val="0"/>
      <w:numFmt w:val="bullet"/>
      <w:lvlText w:val="•"/>
      <w:lvlJc w:val="left"/>
      <w:pPr>
        <w:ind w:left="7765" w:hanging="284"/>
      </w:pPr>
      <w:rPr>
        <w:rFonts w:hint="default"/>
        <w:lang w:val="fr-FR" w:eastAsia="en-US" w:bidi="ar-SA"/>
      </w:rPr>
    </w:lvl>
    <w:lvl w:ilvl="8">
      <w:start w:val="0"/>
      <w:numFmt w:val="bullet"/>
      <w:lvlText w:val="•"/>
      <w:lvlJc w:val="left"/>
      <w:pPr>
        <w:ind w:left="8766" w:hanging="284"/>
      </w:pPr>
      <w:rPr>
        <w:rFonts w:hint="default"/>
        <w:lang w:val="fr-FR" w:eastAsia="en-US" w:bidi="ar-SA"/>
      </w:rPr>
    </w:lvl>
  </w:abstractNum>
  <w:abstractNum w:abstractNumId="0">
    <w:multiLevelType w:val="hybridMultilevel"/>
    <w:lvl w:ilvl="0">
      <w:start w:val="1"/>
      <w:numFmt w:val="decimal"/>
      <w:lvlText w:val="%1"/>
      <w:lvlJc w:val="left"/>
      <w:pPr>
        <w:ind w:left="270" w:hanging="210"/>
        <w:jc w:val="left"/>
      </w:pPr>
      <w:rPr>
        <w:rFonts w:hint="default" w:ascii="Times New Roman" w:hAnsi="Times New Roman" w:eastAsia="Times New Roman" w:cs="Times New Roman"/>
        <w:b/>
        <w:bCs/>
        <w:i w:val="0"/>
        <w:iCs w:val="0"/>
        <w:spacing w:val="0"/>
        <w:w w:val="100"/>
        <w:sz w:val="28"/>
        <w:szCs w:val="28"/>
        <w:lang w:val="fr-FR" w:eastAsia="en-US" w:bidi="ar-SA"/>
      </w:rPr>
    </w:lvl>
    <w:lvl w:ilvl="1">
      <w:start w:val="0"/>
      <w:numFmt w:val="bullet"/>
      <w:lvlText w:val="•"/>
      <w:lvlJc w:val="left"/>
      <w:pPr>
        <w:ind w:left="768" w:hanging="284"/>
      </w:pPr>
      <w:rPr>
        <w:rFonts w:hint="default" w:ascii="Calibri" w:hAnsi="Calibri" w:eastAsia="Calibri" w:cs="Calibri"/>
        <w:b w:val="0"/>
        <w:bCs w:val="0"/>
        <w:i w:val="0"/>
        <w:iCs w:val="0"/>
        <w:spacing w:val="0"/>
        <w:w w:val="71"/>
        <w:sz w:val="24"/>
        <w:szCs w:val="24"/>
        <w:lang w:val="fr-FR" w:eastAsia="en-US" w:bidi="ar-SA"/>
      </w:rPr>
    </w:lvl>
    <w:lvl w:ilvl="2">
      <w:start w:val="0"/>
      <w:numFmt w:val="bullet"/>
      <w:lvlText w:val="•"/>
      <w:lvlJc w:val="left"/>
      <w:pPr>
        <w:ind w:left="1872" w:hanging="284"/>
      </w:pPr>
      <w:rPr>
        <w:rFonts w:hint="default"/>
        <w:lang w:val="fr-FR" w:eastAsia="en-US" w:bidi="ar-SA"/>
      </w:rPr>
    </w:lvl>
    <w:lvl w:ilvl="3">
      <w:start w:val="0"/>
      <w:numFmt w:val="bullet"/>
      <w:lvlText w:val="•"/>
      <w:lvlJc w:val="left"/>
      <w:pPr>
        <w:ind w:left="2984" w:hanging="284"/>
      </w:pPr>
      <w:rPr>
        <w:rFonts w:hint="default"/>
        <w:lang w:val="fr-FR" w:eastAsia="en-US" w:bidi="ar-SA"/>
      </w:rPr>
    </w:lvl>
    <w:lvl w:ilvl="4">
      <w:start w:val="0"/>
      <w:numFmt w:val="bullet"/>
      <w:lvlText w:val="•"/>
      <w:lvlJc w:val="left"/>
      <w:pPr>
        <w:ind w:left="4096" w:hanging="284"/>
      </w:pPr>
      <w:rPr>
        <w:rFonts w:hint="default"/>
        <w:lang w:val="fr-FR" w:eastAsia="en-US" w:bidi="ar-SA"/>
      </w:rPr>
    </w:lvl>
    <w:lvl w:ilvl="5">
      <w:start w:val="0"/>
      <w:numFmt w:val="bullet"/>
      <w:lvlText w:val="•"/>
      <w:lvlJc w:val="left"/>
      <w:pPr>
        <w:ind w:left="5208" w:hanging="284"/>
      </w:pPr>
      <w:rPr>
        <w:rFonts w:hint="default"/>
        <w:lang w:val="fr-FR" w:eastAsia="en-US" w:bidi="ar-SA"/>
      </w:rPr>
    </w:lvl>
    <w:lvl w:ilvl="6">
      <w:start w:val="0"/>
      <w:numFmt w:val="bullet"/>
      <w:lvlText w:val="•"/>
      <w:lvlJc w:val="left"/>
      <w:pPr>
        <w:ind w:left="6320" w:hanging="284"/>
      </w:pPr>
      <w:rPr>
        <w:rFonts w:hint="default"/>
        <w:lang w:val="fr-FR" w:eastAsia="en-US" w:bidi="ar-SA"/>
      </w:rPr>
    </w:lvl>
    <w:lvl w:ilvl="7">
      <w:start w:val="0"/>
      <w:numFmt w:val="bullet"/>
      <w:lvlText w:val="•"/>
      <w:lvlJc w:val="left"/>
      <w:pPr>
        <w:ind w:left="7432" w:hanging="284"/>
      </w:pPr>
      <w:rPr>
        <w:rFonts w:hint="default"/>
        <w:lang w:val="fr-FR" w:eastAsia="en-US" w:bidi="ar-SA"/>
      </w:rPr>
    </w:lvl>
    <w:lvl w:ilvl="8">
      <w:start w:val="0"/>
      <w:numFmt w:val="bullet"/>
      <w:lvlText w:val="•"/>
      <w:lvlJc w:val="left"/>
      <w:pPr>
        <w:ind w:left="8544" w:hanging="284"/>
      </w:pPr>
      <w:rPr>
        <w:rFonts w:hint="default"/>
        <w:lang w:val="fr-F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en-US" w:bidi="ar-SA"/>
    </w:rPr>
  </w:style>
  <w:style w:styleId="BodyText" w:type="paragraph">
    <w:name w:val="Body Text"/>
    <w:basedOn w:val="Normal"/>
    <w:uiPriority w:val="1"/>
    <w:qFormat/>
    <w:pPr>
      <w:spacing w:before="120"/>
      <w:ind w:left="60"/>
    </w:pPr>
    <w:rPr>
      <w:rFonts w:ascii="Times New Roman" w:hAnsi="Times New Roman" w:eastAsia="Times New Roman" w:cs="Times New Roman"/>
      <w:sz w:val="24"/>
      <w:szCs w:val="24"/>
      <w:lang w:val="fr-FR" w:eastAsia="en-US" w:bidi="ar-SA"/>
    </w:rPr>
  </w:style>
  <w:style w:styleId="Heading1" w:type="paragraph">
    <w:name w:val="Heading 1"/>
    <w:basedOn w:val="Normal"/>
    <w:uiPriority w:val="1"/>
    <w:qFormat/>
    <w:pPr>
      <w:ind w:left="270" w:hanging="210"/>
      <w:outlineLvl w:val="1"/>
    </w:pPr>
    <w:rPr>
      <w:rFonts w:ascii="Times New Roman" w:hAnsi="Times New Roman" w:eastAsia="Times New Roman" w:cs="Times New Roman"/>
      <w:b/>
      <w:bCs/>
      <w:sz w:val="28"/>
      <w:szCs w:val="28"/>
      <w:lang w:val="fr-FR" w:eastAsia="en-US" w:bidi="ar-SA"/>
    </w:rPr>
  </w:style>
  <w:style w:styleId="Heading2" w:type="paragraph">
    <w:name w:val="Heading 2"/>
    <w:basedOn w:val="Normal"/>
    <w:uiPriority w:val="1"/>
    <w:qFormat/>
    <w:pPr>
      <w:ind w:left="60"/>
      <w:outlineLvl w:val="2"/>
    </w:pPr>
    <w:rPr>
      <w:rFonts w:ascii="Times New Roman" w:hAnsi="Times New Roman" w:eastAsia="Times New Roman" w:cs="Times New Roman"/>
      <w:b/>
      <w:bCs/>
      <w:sz w:val="24"/>
      <w:szCs w:val="24"/>
      <w:lang w:val="fr-FR" w:eastAsia="en-US" w:bidi="ar-SA"/>
    </w:rPr>
  </w:style>
  <w:style w:styleId="ListParagraph" w:type="paragraph">
    <w:name w:val="List Paragraph"/>
    <w:basedOn w:val="Normal"/>
    <w:uiPriority w:val="1"/>
    <w:qFormat/>
    <w:pPr>
      <w:ind w:left="767" w:hanging="283"/>
    </w:pPr>
    <w:rPr>
      <w:rFonts w:ascii="Times New Roman" w:hAnsi="Times New Roman" w:eastAsia="Times New Roman" w:cs="Times New Roman"/>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2026-08-31T15:55:46Z</dcterms:created>
  <dcterms:modified xsi:type="dcterms:W3CDTF">2026-08-31T15:55:46Z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2026-08-30T00:00:00Z</vt:filetime>
  </property>
  <property fmtid="{D5CDD505-2E9C-101B-9397-08002B2CF9AE}" pid="3" name="Creator">
    <vt:lpwstr>Writer</vt:lpwstr>
  </property>
  <property fmtid="{D5CDD505-2E9C-101B-9397-08002B2CF9AE}" pid="4" name="Producer">
    <vt:lpwstr>OpenOffice 4.1.7</vt:lpwstr>
  </property>
  <property fmtid="{D5CDD505-2E9C-101B-9397-08002B2CF9AE}" pid="5" name="LastSaved">
    <vt:filetime>2026-08-30T00:00:00Z</vt:filetime>
  </property>
</Properties>
</file>